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5A9A5" w14:textId="77777777" w:rsidR="00000000" w:rsidRDefault="00000000">
      <w:pPr>
        <w:spacing w:after="200"/>
      </w:pPr>
      <w:r w:rsidRPr="0005402F">
        <w:rPr>
          <w:b/>
          <w:color w:val="007260"/>
          <w:sz w:val="18"/>
          <w:szCs w:val="18"/>
        </w:rPr>
        <w:t>EFWA EXCELLENCE HUB</w:t>
      </w:r>
      <w:r w:rsidRPr="6087ACB5">
        <w:rPr>
          <w:b/>
          <w:bCs/>
          <w:color w:val="F57F17"/>
          <w:sz w:val="18"/>
          <w:szCs w:val="18"/>
        </w:rPr>
        <w:t xml:space="preserve">     </w:t>
      </w:r>
      <w:r w:rsidRPr="00E83BB3">
        <w:rPr>
          <w:b/>
          <w:bCs/>
          <w:color w:val="747474" w:themeColor="background2" w:themeShade="80"/>
          <w:sz w:val="18"/>
          <w:szCs w:val="18"/>
        </w:rPr>
        <w:t>Level 1 · Processes &amp; Tracking</w:t>
      </w:r>
    </w:p>
    <w:p w14:paraId="17CD9BFB" w14:textId="77777777" w:rsidR="00000000" w:rsidRDefault="00000000">
      <w:pPr>
        <w:pStyle w:val="Title0"/>
        <w:rPr>
          <w:color w:val="007260"/>
        </w:rPr>
      </w:pPr>
      <w:r w:rsidRPr="009C5229">
        <w:rPr>
          <w:color w:val="007260"/>
        </w:rPr>
        <w:t>Waste Categories Cheat Sheet</w:t>
      </w:r>
    </w:p>
    <w:p w14:paraId="292BBFDE" w14:textId="77777777" w:rsidR="002A246D" w:rsidRDefault="00000000">
      <w:pPr>
        <w:spacing w:after="60"/>
      </w:pPr>
      <w:r>
        <w:rPr>
          <w:color w:val="555555"/>
          <w:sz w:val="24"/>
          <w:szCs w:val="24"/>
        </w:rPr>
        <w:t>Pin this at the weighing station. Everyone logs the same way.</w:t>
      </w:r>
    </w:p>
    <w:p w14:paraId="5C007317" w14:textId="77777777" w:rsidR="009C5229" w:rsidRDefault="009C5229">
      <w:pPr>
        <w:spacing w:after="140"/>
        <w:rPr>
          <w:kern w:val="2"/>
          <w14:ligatures w14:val="standardContextual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4200"/>
        <w:gridCol w:w="3080"/>
      </w:tblGrid>
      <w:tr w:rsidR="002A246D" w14:paraId="165DEB10" w14:textId="77777777" w:rsidTr="009C5229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8" w:space="0" w:color="007260"/>
              <w:left w:val="single" w:sz="8" w:space="0" w:color="007260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E5A74F1" w14:textId="554C8EA9" w:rsidR="002A246D" w:rsidRDefault="009C5229" w:rsidP="009C5229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Category</w:t>
            </w:r>
          </w:p>
        </w:tc>
        <w:tc>
          <w:tcPr>
            <w:tcW w:w="4200" w:type="dxa"/>
            <w:tcBorders>
              <w:top w:val="single" w:sz="8" w:space="0" w:color="007260"/>
              <w:left w:val="nil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E789377" w14:textId="08351AA0" w:rsidR="002A246D" w:rsidRDefault="009C5229" w:rsidP="009C5229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What it means</w:t>
            </w:r>
          </w:p>
        </w:tc>
        <w:tc>
          <w:tcPr>
            <w:tcW w:w="3080" w:type="dxa"/>
            <w:tcBorders>
              <w:top w:val="single" w:sz="8" w:space="0" w:color="007260"/>
              <w:left w:val="nil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2F6F337" w14:textId="3950C90C" w:rsidR="002A246D" w:rsidRDefault="009C5229" w:rsidP="009C5229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Examples</w:t>
            </w:r>
          </w:p>
        </w:tc>
      </w:tr>
      <w:tr w:rsidR="002A246D" w14:paraId="784E6EB9" w14:textId="77777777" w:rsidTr="009C5229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6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0A7030B" w14:textId="41597313" w:rsidR="002A246D" w:rsidRDefault="009C5229" w:rsidP="009C5229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Raw / ingredient</w:t>
            </w:r>
          </w:p>
        </w:tc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B07DB" w14:textId="77777777" w:rsidR="002A246D" w:rsidRDefault="00000000">
            <w:pPr>
              <w:spacing w:after="0"/>
            </w:pPr>
            <w:r>
              <w:rPr>
                <w:sz w:val="19"/>
                <w:szCs w:val="19"/>
              </w:rPr>
              <w:t>Unused raw materials or ingredients</w:t>
            </w:r>
          </w:p>
        </w:tc>
        <w:tc>
          <w:tcPr>
            <w:tcW w:w="3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5EAB7D" w14:textId="77777777" w:rsidR="002A246D" w:rsidRDefault="00000000">
            <w:pPr>
              <w:spacing w:after="0"/>
            </w:pPr>
            <w:r>
              <w:rPr>
                <w:i/>
                <w:iCs/>
                <w:sz w:val="19"/>
                <w:szCs w:val="19"/>
              </w:rPr>
              <w:t>Spilled flour, rejected produce</w:t>
            </w:r>
          </w:p>
        </w:tc>
      </w:tr>
      <w:tr w:rsidR="002A246D" w14:paraId="6D08CDE1" w14:textId="77777777" w:rsidTr="6087ACB5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C52587" w14:textId="77777777" w:rsidR="002A246D" w:rsidRDefault="00000000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WIP (work-in-progress) / trim</w:t>
            </w:r>
          </w:p>
        </w:tc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D50FF3" w14:textId="77777777" w:rsidR="002A246D" w:rsidRDefault="00000000">
            <w:pPr>
              <w:spacing w:after="0"/>
            </w:pPr>
            <w:r>
              <w:rPr>
                <w:sz w:val="19"/>
                <w:szCs w:val="19"/>
              </w:rPr>
              <w:t>Loss during preparation or processing</w:t>
            </w:r>
          </w:p>
        </w:tc>
        <w:tc>
          <w:tcPr>
            <w:tcW w:w="3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B85F1B" w14:textId="77777777" w:rsidR="002A246D" w:rsidRDefault="00000000">
            <w:pPr>
              <w:spacing w:after="0"/>
            </w:pPr>
            <w:r>
              <w:rPr>
                <w:i/>
                <w:iCs/>
                <w:sz w:val="19"/>
                <w:szCs w:val="19"/>
              </w:rPr>
              <w:t>Offcuts, peelings, trim, batter</w:t>
            </w:r>
          </w:p>
        </w:tc>
      </w:tr>
      <w:tr w:rsidR="002A246D" w14:paraId="3FE9D852" w14:textId="77777777" w:rsidTr="009C5229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6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5B6305A" w14:textId="6B7409D4" w:rsidR="002A246D" w:rsidRDefault="009C5229" w:rsidP="009C5229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Finished product</w:t>
            </w:r>
          </w:p>
        </w:tc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9F6F95" w14:textId="77777777" w:rsidR="002A246D" w:rsidRDefault="00000000">
            <w:pPr>
              <w:spacing w:after="0"/>
            </w:pPr>
            <w:r>
              <w:rPr>
                <w:sz w:val="19"/>
                <w:szCs w:val="19"/>
              </w:rPr>
              <w:t>Completed product not sold or used</w:t>
            </w:r>
          </w:p>
        </w:tc>
        <w:tc>
          <w:tcPr>
            <w:tcW w:w="3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6E932F" w14:textId="77777777" w:rsidR="002A246D" w:rsidRDefault="00000000">
            <w:pPr>
              <w:spacing w:after="0"/>
            </w:pPr>
            <w:r>
              <w:rPr>
                <w:i/>
                <w:iCs/>
                <w:sz w:val="19"/>
                <w:szCs w:val="19"/>
              </w:rPr>
              <w:t>Overproduced meals, unsold loaves</w:t>
            </w:r>
          </w:p>
        </w:tc>
      </w:tr>
      <w:tr w:rsidR="002A246D" w14:paraId="55E7B31E" w14:textId="77777777" w:rsidTr="6087ACB5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E7F289" w14:textId="77777777" w:rsidR="002A246D" w:rsidRDefault="00000000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Plate / customer return</w:t>
            </w:r>
          </w:p>
        </w:tc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C7458F" w14:textId="77777777" w:rsidR="002A246D" w:rsidRDefault="00000000">
            <w:pPr>
              <w:spacing w:after="0"/>
            </w:pPr>
            <w:r>
              <w:rPr>
                <w:sz w:val="19"/>
                <w:szCs w:val="19"/>
              </w:rPr>
              <w:t>Product returned by the customer</w:t>
            </w:r>
          </w:p>
        </w:tc>
        <w:tc>
          <w:tcPr>
            <w:tcW w:w="3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8A6C87" w14:textId="77777777" w:rsidR="002A246D" w:rsidRDefault="00000000">
            <w:pPr>
              <w:spacing w:after="0"/>
            </w:pPr>
            <w:r>
              <w:rPr>
                <w:i/>
                <w:iCs/>
                <w:sz w:val="19"/>
                <w:szCs w:val="19"/>
              </w:rPr>
              <w:t>Plate waste, returned orders</w:t>
            </w:r>
          </w:p>
        </w:tc>
      </w:tr>
      <w:tr w:rsidR="002A246D" w14:paraId="12A1243B" w14:textId="77777777" w:rsidTr="009C5229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6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EDD07EF" w14:textId="2D9531E0" w:rsidR="002A246D" w:rsidRDefault="009C5229" w:rsidP="009C5229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Spoilage / expiry</w:t>
            </w:r>
          </w:p>
        </w:tc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8DBB4E" w14:textId="77777777" w:rsidR="002A246D" w:rsidRDefault="00000000">
            <w:pPr>
              <w:spacing w:after="0"/>
            </w:pPr>
            <w:r>
              <w:rPr>
                <w:sz w:val="19"/>
                <w:szCs w:val="19"/>
              </w:rPr>
              <w:t>Product past its usable life</w:t>
            </w:r>
          </w:p>
        </w:tc>
        <w:tc>
          <w:tcPr>
            <w:tcW w:w="3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45ECCB" w14:textId="77777777" w:rsidR="002A246D" w:rsidRDefault="6087ACB5">
            <w:pPr>
              <w:spacing w:after="0"/>
            </w:pPr>
            <w:r w:rsidRPr="6087ACB5">
              <w:rPr>
                <w:i/>
                <w:iCs/>
                <w:sz w:val="19"/>
                <w:szCs w:val="19"/>
                <w:lang w:val="en-US"/>
              </w:rPr>
              <w:t xml:space="preserve">Out-of-date stock, </w:t>
            </w:r>
            <w:proofErr w:type="spellStart"/>
            <w:r w:rsidRPr="6087ACB5">
              <w:rPr>
                <w:i/>
                <w:iCs/>
                <w:sz w:val="19"/>
                <w:szCs w:val="19"/>
                <w:lang w:val="en-US"/>
              </w:rPr>
              <w:t>mould</w:t>
            </w:r>
            <w:proofErr w:type="spellEnd"/>
            <w:r w:rsidRPr="6087ACB5">
              <w:rPr>
                <w:i/>
                <w:iCs/>
                <w:sz w:val="19"/>
                <w:szCs w:val="19"/>
                <w:lang w:val="en-US"/>
              </w:rPr>
              <w:t>, wilted</w:t>
            </w:r>
          </w:p>
        </w:tc>
      </w:tr>
    </w:tbl>
    <w:p w14:paraId="0A37501D" w14:textId="77777777" w:rsidR="002A246D" w:rsidRDefault="002A246D"/>
    <w:p w14:paraId="4CA97357" w14:textId="77777777" w:rsidR="00000000" w:rsidRDefault="00000000">
      <w:pPr>
        <w:pStyle w:val="heading20"/>
        <w:rPr>
          <w:color w:val="007260"/>
        </w:rPr>
      </w:pPr>
      <w:r w:rsidRPr="004370B4">
        <w:rPr>
          <w:color w:val="007260"/>
        </w:rPr>
        <w:t>Which categories apply to our site?</w:t>
      </w:r>
    </w:p>
    <w:p w14:paraId="5873F02C" w14:textId="77777777" w:rsidR="002A246D" w:rsidRDefault="6087ACB5">
      <w:r w:rsidRPr="6087ACB5">
        <w:rPr>
          <w:lang w:val="en-US"/>
        </w:rPr>
        <w:t xml:space="preserve">Cross out any that </w:t>
      </w:r>
      <w:proofErr w:type="gramStart"/>
      <w:r w:rsidRPr="6087ACB5">
        <w:rPr>
          <w:lang w:val="en-US"/>
        </w:rPr>
        <w:t>don’t</w:t>
      </w:r>
      <w:proofErr w:type="gramEnd"/>
      <w:r w:rsidRPr="6087ACB5">
        <w:rPr>
          <w:lang w:val="en-US"/>
        </w:rPr>
        <w:t xml:space="preserve"> apply, and add site-specific examples your team will </w:t>
      </w:r>
      <w:proofErr w:type="spellStart"/>
      <w:r w:rsidRPr="6087ACB5">
        <w:rPr>
          <w:lang w:val="en-US"/>
        </w:rPr>
        <w:t>recognise</w:t>
      </w:r>
      <w:proofErr w:type="spellEnd"/>
      <w:r w:rsidRPr="6087ACB5">
        <w:rPr>
          <w:lang w:val="en-US"/>
        </w:rPr>
        <w:t>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480"/>
      </w:tblGrid>
      <w:tr w:rsidR="002A246D" w14:paraId="70D8467D" w14:textId="77777777" w:rsidTr="004370B4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6F1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E46C079" w14:textId="1419D6D3" w:rsidR="002A246D" w:rsidRDefault="004370B4" w:rsidP="004370B4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Categories we will use</w:t>
            </w:r>
          </w:p>
        </w:tc>
        <w:tc>
          <w:tcPr>
            <w:tcW w:w="6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4C1ED" w14:textId="77777777" w:rsidR="002A246D" w:rsidRDefault="6087ACB5">
            <w:pPr>
              <w:spacing w:after="0"/>
            </w:pPr>
            <w:r w:rsidRPr="6087ACB5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</w:t>
            </w:r>
            <w:proofErr w:type="gramStart"/>
            <w:r w:rsidRPr="6087ACB5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[ CLIENT</w:t>
            </w:r>
            <w:proofErr w:type="gramEnd"/>
            <w:r w:rsidRPr="6087ACB5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TO </w:t>
            </w:r>
            <w:proofErr w:type="gramStart"/>
            <w:r w:rsidRPr="6087ACB5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COMPLETE ]</w:t>
            </w:r>
            <w:proofErr w:type="gramEnd"/>
          </w:p>
        </w:tc>
      </w:tr>
      <w:tr w:rsidR="002A246D" w14:paraId="4BE0B848" w14:textId="77777777" w:rsidTr="6087ACB5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CCE8E7" w14:textId="77777777" w:rsidR="002A246D" w:rsidRDefault="00000000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Our own examples</w:t>
            </w:r>
          </w:p>
        </w:tc>
        <w:tc>
          <w:tcPr>
            <w:tcW w:w="6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3DF7D" w14:textId="77777777" w:rsidR="002A246D" w:rsidRDefault="6087ACB5">
            <w:pPr>
              <w:spacing w:after="0"/>
            </w:pPr>
            <w:r w:rsidRPr="6087ACB5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</w:t>
            </w:r>
            <w:proofErr w:type="gramStart"/>
            <w:r w:rsidRPr="6087ACB5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[ CLIENT</w:t>
            </w:r>
            <w:proofErr w:type="gramEnd"/>
            <w:r w:rsidRPr="6087ACB5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TO </w:t>
            </w:r>
            <w:proofErr w:type="gramStart"/>
            <w:r w:rsidRPr="6087ACB5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>COMPLETE ]</w:t>
            </w:r>
            <w:proofErr w:type="gramEnd"/>
          </w:p>
        </w:tc>
      </w:tr>
    </w:tbl>
    <w:p w14:paraId="5DAB6C7B" w14:textId="77777777" w:rsidR="002A246D" w:rsidRDefault="002A246D">
      <w:pPr>
        <w:spacing w:after="80"/>
      </w:pPr>
    </w:p>
    <w:tbl>
      <w:tblPr>
        <w:tblW w:w="10080" w:type="dxa"/>
        <w:tblBorders>
          <w:left w:val="single" w:sz="24" w:space="0" w:color="55555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2A246D" w14:paraId="32CFC64B" w14:textId="77777777" w:rsidTr="6087ACB5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1BAA314" w14:textId="77777777" w:rsidR="002A246D" w:rsidRDefault="00000000">
            <w:pPr>
              <w:spacing w:after="60"/>
            </w:pPr>
            <w:r>
              <w:rPr>
                <w:b/>
                <w:bCs/>
                <w:color w:val="555555"/>
                <w:sz w:val="22"/>
                <w:szCs w:val="22"/>
              </w:rPr>
              <w:t>Using this document</w:t>
            </w:r>
          </w:p>
          <w:p w14:paraId="1604B19B" w14:textId="77777777" w:rsidR="002A246D" w:rsidRDefault="6087ACB5">
            <w:pPr>
              <w:spacing w:after="0"/>
            </w:pPr>
            <w:r w:rsidRPr="6087ACB5">
              <w:rPr>
                <w:lang w:val="en-US"/>
              </w:rPr>
              <w:t xml:space="preserve">Yellow highlighted </w:t>
            </w:r>
            <w:proofErr w:type="gramStart"/>
            <w:r w:rsidRPr="6087ACB5">
              <w:rPr>
                <w:b/>
                <w:bCs/>
                <w:color w:val="C62828"/>
                <w:highlight w:val="yellow"/>
                <w:lang w:val="en-US"/>
              </w:rPr>
              <w:t>[ CLIENT</w:t>
            </w:r>
            <w:proofErr w:type="gramEnd"/>
            <w:r w:rsidRPr="6087ACB5">
              <w:rPr>
                <w:b/>
                <w:bCs/>
                <w:color w:val="C62828"/>
                <w:highlight w:val="yellow"/>
                <w:lang w:val="en-US"/>
              </w:rPr>
              <w:t xml:space="preserve"> TO </w:t>
            </w:r>
            <w:proofErr w:type="gramStart"/>
            <w:r w:rsidRPr="6087ACB5">
              <w:rPr>
                <w:b/>
                <w:bCs/>
                <w:color w:val="C62828"/>
                <w:highlight w:val="yellow"/>
                <w:lang w:val="en-US"/>
              </w:rPr>
              <w:t>COMPLETE ]</w:t>
            </w:r>
            <w:proofErr w:type="gramEnd"/>
            <w:r w:rsidRPr="6087ACB5">
              <w:rPr>
                <w:lang w:val="en-US"/>
              </w:rPr>
              <w:t xml:space="preserve"> fields are for you to fill in with your own information. Everything else is ready to use as-is.</w:t>
            </w:r>
          </w:p>
        </w:tc>
      </w:tr>
    </w:tbl>
    <w:p w14:paraId="76357D74" w14:textId="77777777" w:rsidR="000E458A" w:rsidRDefault="000E458A"/>
    <w:sectPr w:rsidR="000E458A">
      <w:headerReference w:type="default" r:id="rId10"/>
      <w:footerReference w:type="default" r:id="rId11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AC5FD" w14:textId="77777777" w:rsidR="000E458A" w:rsidRDefault="000E458A">
      <w:pPr>
        <w:spacing w:after="0" w:line="240" w:lineRule="auto"/>
      </w:pPr>
      <w:r>
        <w:separator/>
      </w:r>
    </w:p>
  </w:endnote>
  <w:endnote w:type="continuationSeparator" w:id="0">
    <w:p w14:paraId="57F4C9A1" w14:textId="77777777" w:rsidR="000E458A" w:rsidRDefault="000E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1957" w14:textId="135F868D" w:rsidR="002A246D" w:rsidRDefault="0EF309EC" w:rsidP="0EF309EC">
    <w:pPr>
      <w:pBdr>
        <w:top w:val="single" w:sz="6" w:space="4" w:color="CCCCCC"/>
      </w:pBdr>
      <w:tabs>
        <w:tab w:val="right" w:pos="10080"/>
      </w:tabs>
      <w:rPr>
        <w:lang w:val="en-US"/>
      </w:rPr>
    </w:pPr>
    <w:r w:rsidRPr="0EF309EC">
      <w:rPr>
        <w:color w:val="555555"/>
        <w:sz w:val="15"/>
        <w:szCs w:val="15"/>
        <w:lang w:val="en-US"/>
      </w:rPr>
      <w:t xml:space="preserve">End Food Waste </w:t>
    </w:r>
    <w:proofErr w:type="gramStart"/>
    <w:r w:rsidRPr="0EF309EC">
      <w:rPr>
        <w:color w:val="555555"/>
        <w:sz w:val="15"/>
        <w:szCs w:val="15"/>
        <w:lang w:val="en-US"/>
      </w:rPr>
      <w:t>Australia  ·</w:t>
    </w:r>
    <w:proofErr w:type="gramEnd"/>
    <w:r w:rsidRPr="0EF309EC">
      <w:rPr>
        <w:color w:val="555555"/>
        <w:sz w:val="15"/>
        <w:szCs w:val="15"/>
        <w:lang w:val="en-US"/>
      </w:rPr>
      <w:t xml:space="preserve">  Commercial-in-confidence Page </w:t>
    </w:r>
    <w:r w:rsidR="00000000" w:rsidRPr="0EF309EC">
      <w:rPr>
        <w:color w:val="555555"/>
        <w:sz w:val="15"/>
        <w:szCs w:val="15"/>
        <w:lang w:val="en-US"/>
      </w:rPr>
      <w:fldChar w:fldCharType="begin"/>
    </w:r>
    <w:r w:rsidR="00000000" w:rsidRPr="0EF309EC">
      <w:rPr>
        <w:color w:val="555555"/>
        <w:sz w:val="15"/>
        <w:szCs w:val="15"/>
      </w:rPr>
      <w:instrText>PAGE</w:instrText>
    </w:r>
    <w:r w:rsidR="00000000" w:rsidRPr="0EF309EC">
      <w:rPr>
        <w:color w:val="555555"/>
        <w:sz w:val="15"/>
        <w:szCs w:val="15"/>
      </w:rPr>
      <w:fldChar w:fldCharType="separate"/>
    </w:r>
    <w:r w:rsidR="00652C19">
      <w:rPr>
        <w:noProof/>
        <w:color w:val="555555"/>
        <w:sz w:val="15"/>
        <w:szCs w:val="15"/>
      </w:rPr>
      <w:t>1</w:t>
    </w:r>
    <w:r w:rsidR="00000000" w:rsidRPr="0EF309EC">
      <w:rPr>
        <w:color w:val="555555"/>
        <w:sz w:val="15"/>
        <w:szCs w:val="15"/>
        <w:lang w:val="en-US"/>
      </w:rPr>
      <w:fldChar w:fldCharType="end"/>
    </w:r>
    <w:r w:rsidRPr="0EF309EC">
      <w:rPr>
        <w:color w:val="555555"/>
        <w:sz w:val="15"/>
        <w:szCs w:val="15"/>
        <w:lang w:val="en-US"/>
      </w:rPr>
      <w:t xml:space="preserve"> of </w:t>
    </w:r>
    <w:r w:rsidR="00000000" w:rsidRPr="0EF309EC">
      <w:rPr>
        <w:color w:val="555555"/>
        <w:sz w:val="15"/>
        <w:szCs w:val="15"/>
        <w:lang w:val="en-US"/>
      </w:rPr>
      <w:fldChar w:fldCharType="begin"/>
    </w:r>
    <w:r w:rsidR="00000000" w:rsidRPr="0EF309EC">
      <w:rPr>
        <w:color w:val="555555"/>
        <w:sz w:val="15"/>
        <w:szCs w:val="15"/>
      </w:rPr>
      <w:instrText>NUMPAGES</w:instrText>
    </w:r>
    <w:r w:rsidR="00000000" w:rsidRPr="0EF309EC">
      <w:rPr>
        <w:color w:val="555555"/>
        <w:sz w:val="15"/>
        <w:szCs w:val="15"/>
      </w:rPr>
      <w:fldChar w:fldCharType="separate"/>
    </w:r>
    <w:r w:rsidR="00652C19">
      <w:rPr>
        <w:noProof/>
        <w:color w:val="555555"/>
        <w:sz w:val="15"/>
        <w:szCs w:val="15"/>
      </w:rPr>
      <w:t>1</w:t>
    </w:r>
    <w:r w:rsidR="00000000" w:rsidRPr="0EF309EC">
      <w:rPr>
        <w:color w:val="555555"/>
        <w:sz w:val="15"/>
        <w:szCs w:val="15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F08E" w14:textId="77777777" w:rsidR="000E458A" w:rsidRDefault="000E458A">
      <w:pPr>
        <w:spacing w:after="0" w:line="240" w:lineRule="auto"/>
      </w:pPr>
      <w:r>
        <w:separator/>
      </w:r>
    </w:p>
  </w:footnote>
  <w:footnote w:type="continuationSeparator" w:id="0">
    <w:p w14:paraId="1A68201D" w14:textId="77777777" w:rsidR="000E458A" w:rsidRDefault="000E4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2E5E" w14:textId="6BB3BC0B" w:rsidR="00E83BB3" w:rsidRDefault="00E83BB3" w:rsidP="6087ACB5">
    <w:pPr>
      <w:pBdr>
        <w:bottom w:val="single" w:sz="6" w:space="4" w:color="2E7D32"/>
      </w:pBdr>
      <w:tabs>
        <w:tab w:val="right" w:pos="10080"/>
      </w:tabs>
      <w:rPr>
        <w:b/>
        <w:bCs/>
        <w:color w:val="007260"/>
        <w:sz w:val="16"/>
        <w:szCs w:val="16"/>
      </w:rPr>
    </w:pPr>
    <w:r>
      <w:rPr>
        <w:b/>
        <w:bCs/>
        <w:noProof/>
        <w:color w:val="007260"/>
        <w:sz w:val="16"/>
        <w:szCs w:val="16"/>
      </w:rPr>
      <w:drawing>
        <wp:inline distT="0" distB="0" distL="0" distR="0" wp14:anchorId="6941DBA5" wp14:editId="2A4F8512">
          <wp:extent cx="2181225" cy="596807"/>
          <wp:effectExtent l="0" t="0" r="0" b="0"/>
          <wp:docPr id="7165157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515769" name="Picture 7165157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952" cy="603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B06959" w14:textId="35E19F5B" w:rsidR="002A246D" w:rsidRDefault="6087ACB5" w:rsidP="6087ACB5">
    <w:pPr>
      <w:pBdr>
        <w:bottom w:val="single" w:sz="6" w:space="4" w:color="2E7D32"/>
      </w:pBdr>
      <w:tabs>
        <w:tab w:val="right" w:pos="10080"/>
      </w:tabs>
    </w:pPr>
    <w:r w:rsidRPr="00E83BB3">
      <w:rPr>
        <w:b/>
        <w:bCs/>
        <w:color w:val="007260"/>
        <w:sz w:val="16"/>
        <w:szCs w:val="16"/>
      </w:rPr>
      <w:t>EFWA Pact Excellence Hub</w:t>
    </w:r>
    <w:r w:rsidR="008B0AF3" w:rsidRPr="00E83BB3">
      <w:rPr>
        <w:b/>
        <w:bCs/>
        <w:color w:val="007260"/>
        <w:sz w:val="16"/>
        <w:szCs w:val="16"/>
      </w:rPr>
      <w:t xml:space="preserve"> </w:t>
    </w:r>
    <w:r w:rsidRPr="6087ACB5">
      <w:rPr>
        <w:color w:val="555555"/>
        <w:sz w:val="16"/>
        <w:szCs w:val="16"/>
      </w:rPr>
      <w:t>L1 · Cheat Sheet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Qy+KnIliT8rxm" int2:id="thKIzht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742FA"/>
    <w:multiLevelType w:val="hybridMultilevel"/>
    <w:tmpl w:val="7C427534"/>
    <w:lvl w:ilvl="0" w:tplc="AC58443A">
      <w:start w:val="1"/>
      <w:numFmt w:val="bullet"/>
      <w:lvlText w:val="☐"/>
      <w:lvlJc w:val="left"/>
      <w:pPr>
        <w:ind w:left="520" w:hanging="300"/>
      </w:pPr>
    </w:lvl>
    <w:lvl w:ilvl="1" w:tplc="E0EAEB4A">
      <w:numFmt w:val="decimal"/>
      <w:lvlText w:val=""/>
      <w:lvlJc w:val="left"/>
    </w:lvl>
    <w:lvl w:ilvl="2" w:tplc="F83A5662">
      <w:numFmt w:val="decimal"/>
      <w:lvlText w:val=""/>
      <w:lvlJc w:val="left"/>
    </w:lvl>
    <w:lvl w:ilvl="3" w:tplc="7CEAB868">
      <w:numFmt w:val="decimal"/>
      <w:lvlText w:val=""/>
      <w:lvlJc w:val="left"/>
    </w:lvl>
    <w:lvl w:ilvl="4" w:tplc="25CEB0E2">
      <w:numFmt w:val="decimal"/>
      <w:lvlText w:val=""/>
      <w:lvlJc w:val="left"/>
    </w:lvl>
    <w:lvl w:ilvl="5" w:tplc="7E88A598">
      <w:numFmt w:val="decimal"/>
      <w:lvlText w:val=""/>
      <w:lvlJc w:val="left"/>
    </w:lvl>
    <w:lvl w:ilvl="6" w:tplc="56627B02">
      <w:numFmt w:val="decimal"/>
      <w:lvlText w:val=""/>
      <w:lvlJc w:val="left"/>
    </w:lvl>
    <w:lvl w:ilvl="7" w:tplc="8960AC48">
      <w:numFmt w:val="decimal"/>
      <w:lvlText w:val=""/>
      <w:lvlJc w:val="left"/>
    </w:lvl>
    <w:lvl w:ilvl="8" w:tplc="BD4A728E">
      <w:numFmt w:val="decimal"/>
      <w:lvlText w:val=""/>
      <w:lvlJc w:val="left"/>
    </w:lvl>
  </w:abstractNum>
  <w:abstractNum w:abstractNumId="1" w15:restartNumberingAfterBreak="0">
    <w:nsid w:val="2B785BA3"/>
    <w:multiLevelType w:val="hybridMultilevel"/>
    <w:tmpl w:val="67328A7A"/>
    <w:lvl w:ilvl="0" w:tplc="DE54D362">
      <w:start w:val="1"/>
      <w:numFmt w:val="bullet"/>
      <w:lvlText w:val="•"/>
      <w:lvlJc w:val="left"/>
      <w:pPr>
        <w:ind w:left="520" w:hanging="260"/>
      </w:pPr>
    </w:lvl>
    <w:lvl w:ilvl="1" w:tplc="0B38A9E4">
      <w:numFmt w:val="decimal"/>
      <w:lvlText w:val=""/>
      <w:lvlJc w:val="left"/>
    </w:lvl>
    <w:lvl w:ilvl="2" w:tplc="10B43F98">
      <w:numFmt w:val="decimal"/>
      <w:lvlText w:val=""/>
      <w:lvlJc w:val="left"/>
    </w:lvl>
    <w:lvl w:ilvl="3" w:tplc="26DE9DD8">
      <w:numFmt w:val="decimal"/>
      <w:lvlText w:val=""/>
      <w:lvlJc w:val="left"/>
    </w:lvl>
    <w:lvl w:ilvl="4" w:tplc="E7483AF0">
      <w:numFmt w:val="decimal"/>
      <w:lvlText w:val=""/>
      <w:lvlJc w:val="left"/>
    </w:lvl>
    <w:lvl w:ilvl="5" w:tplc="7D0245D4">
      <w:numFmt w:val="decimal"/>
      <w:lvlText w:val=""/>
      <w:lvlJc w:val="left"/>
    </w:lvl>
    <w:lvl w:ilvl="6" w:tplc="43C0A11E">
      <w:numFmt w:val="decimal"/>
      <w:lvlText w:val=""/>
      <w:lvlJc w:val="left"/>
    </w:lvl>
    <w:lvl w:ilvl="7" w:tplc="94ECB712">
      <w:numFmt w:val="decimal"/>
      <w:lvlText w:val=""/>
      <w:lvlJc w:val="left"/>
    </w:lvl>
    <w:lvl w:ilvl="8" w:tplc="AA0CFF9C">
      <w:numFmt w:val="decimal"/>
      <w:lvlText w:val=""/>
      <w:lvlJc w:val="left"/>
    </w:lvl>
  </w:abstractNum>
  <w:abstractNum w:abstractNumId="2" w15:restartNumberingAfterBreak="0">
    <w:nsid w:val="34A00A22"/>
    <w:multiLevelType w:val="hybridMultilevel"/>
    <w:tmpl w:val="E08CEF8E"/>
    <w:lvl w:ilvl="0" w:tplc="DF9CF3AE">
      <w:start w:val="1"/>
      <w:numFmt w:val="decimal"/>
      <w:lvlText w:val="%1."/>
      <w:lvlJc w:val="left"/>
      <w:pPr>
        <w:ind w:left="520" w:hanging="300"/>
      </w:pPr>
    </w:lvl>
    <w:lvl w:ilvl="1" w:tplc="EED8691E">
      <w:numFmt w:val="decimal"/>
      <w:lvlText w:val=""/>
      <w:lvlJc w:val="left"/>
    </w:lvl>
    <w:lvl w:ilvl="2" w:tplc="225698FA">
      <w:numFmt w:val="decimal"/>
      <w:lvlText w:val=""/>
      <w:lvlJc w:val="left"/>
    </w:lvl>
    <w:lvl w:ilvl="3" w:tplc="206C412A">
      <w:numFmt w:val="decimal"/>
      <w:lvlText w:val=""/>
      <w:lvlJc w:val="left"/>
    </w:lvl>
    <w:lvl w:ilvl="4" w:tplc="5E8A4D20">
      <w:numFmt w:val="decimal"/>
      <w:lvlText w:val=""/>
      <w:lvlJc w:val="left"/>
    </w:lvl>
    <w:lvl w:ilvl="5" w:tplc="256C1420">
      <w:numFmt w:val="decimal"/>
      <w:lvlText w:val=""/>
      <w:lvlJc w:val="left"/>
    </w:lvl>
    <w:lvl w:ilvl="6" w:tplc="8B6AE61A">
      <w:numFmt w:val="decimal"/>
      <w:lvlText w:val=""/>
      <w:lvlJc w:val="left"/>
    </w:lvl>
    <w:lvl w:ilvl="7" w:tplc="F3DE3422">
      <w:numFmt w:val="decimal"/>
      <w:lvlText w:val=""/>
      <w:lvlJc w:val="left"/>
    </w:lvl>
    <w:lvl w:ilvl="8" w:tplc="50E01B16">
      <w:numFmt w:val="decimal"/>
      <w:lvlText w:val=""/>
      <w:lvlJc w:val="left"/>
    </w:lvl>
  </w:abstractNum>
  <w:abstractNum w:abstractNumId="3" w15:restartNumberingAfterBreak="0">
    <w:nsid w:val="5188CB09"/>
    <w:multiLevelType w:val="hybridMultilevel"/>
    <w:tmpl w:val="E92CF596"/>
    <w:lvl w:ilvl="0" w:tplc="278C6A12">
      <w:start w:val="1"/>
      <w:numFmt w:val="bullet"/>
      <w:lvlText w:val="●"/>
      <w:lvlJc w:val="left"/>
      <w:pPr>
        <w:ind w:left="720" w:hanging="360"/>
      </w:pPr>
    </w:lvl>
    <w:lvl w:ilvl="1" w:tplc="B4EE94A8">
      <w:start w:val="1"/>
      <w:numFmt w:val="bullet"/>
      <w:lvlText w:val="○"/>
      <w:lvlJc w:val="left"/>
      <w:pPr>
        <w:ind w:left="1440" w:hanging="360"/>
      </w:pPr>
    </w:lvl>
    <w:lvl w:ilvl="2" w:tplc="82EE4BF4">
      <w:start w:val="1"/>
      <w:numFmt w:val="bullet"/>
      <w:lvlText w:val="■"/>
      <w:lvlJc w:val="left"/>
      <w:pPr>
        <w:ind w:left="2160" w:hanging="360"/>
      </w:pPr>
    </w:lvl>
    <w:lvl w:ilvl="3" w:tplc="3A0C3682">
      <w:start w:val="1"/>
      <w:numFmt w:val="bullet"/>
      <w:lvlText w:val="●"/>
      <w:lvlJc w:val="left"/>
      <w:pPr>
        <w:ind w:left="2880" w:hanging="360"/>
      </w:pPr>
    </w:lvl>
    <w:lvl w:ilvl="4" w:tplc="83BE9660">
      <w:start w:val="1"/>
      <w:numFmt w:val="bullet"/>
      <w:lvlText w:val="○"/>
      <w:lvlJc w:val="left"/>
      <w:pPr>
        <w:ind w:left="3600" w:hanging="360"/>
      </w:pPr>
    </w:lvl>
    <w:lvl w:ilvl="5" w:tplc="7554B29A">
      <w:start w:val="1"/>
      <w:numFmt w:val="bullet"/>
      <w:lvlText w:val="■"/>
      <w:lvlJc w:val="left"/>
      <w:pPr>
        <w:ind w:left="4320" w:hanging="360"/>
      </w:pPr>
    </w:lvl>
    <w:lvl w:ilvl="6" w:tplc="5D32CC6E">
      <w:start w:val="1"/>
      <w:numFmt w:val="bullet"/>
      <w:lvlText w:val="●"/>
      <w:lvlJc w:val="left"/>
      <w:pPr>
        <w:ind w:left="5040" w:hanging="360"/>
      </w:pPr>
    </w:lvl>
    <w:lvl w:ilvl="7" w:tplc="30B86980">
      <w:start w:val="1"/>
      <w:numFmt w:val="bullet"/>
      <w:lvlText w:val="●"/>
      <w:lvlJc w:val="left"/>
      <w:pPr>
        <w:ind w:left="5760" w:hanging="360"/>
      </w:pPr>
    </w:lvl>
    <w:lvl w:ilvl="8" w:tplc="D85CD9BA">
      <w:start w:val="1"/>
      <w:numFmt w:val="bullet"/>
      <w:lvlText w:val="●"/>
      <w:lvlJc w:val="left"/>
      <w:pPr>
        <w:ind w:left="6480" w:hanging="360"/>
      </w:pPr>
    </w:lvl>
  </w:abstractNum>
  <w:num w:numId="1" w16cid:durableId="197513330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85DDC1"/>
    <w:rsid w:val="0005402F"/>
    <w:rsid w:val="000E458A"/>
    <w:rsid w:val="002A246D"/>
    <w:rsid w:val="004370B4"/>
    <w:rsid w:val="00652C19"/>
    <w:rsid w:val="008B0AF3"/>
    <w:rsid w:val="009C5229"/>
    <w:rsid w:val="00A12F12"/>
    <w:rsid w:val="00E83BB3"/>
    <w:rsid w:val="0EF309EC"/>
    <w:rsid w:val="5E85DDC1"/>
    <w:rsid w:val="6087A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90023"/>
  <w15:docId w15:val="{B851EA53-66DA-4283-96AC-A71C50B5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customStyle="1" w:styleId="Title0">
    <w:name w:val="Title0"/>
    <w:basedOn w:val="Normal"/>
    <w:next w:val="Normal"/>
    <w:pPr>
      <w:spacing w:after="80"/>
    </w:pPr>
    <w:rPr>
      <w:b/>
      <w:bCs/>
      <w:color w:val="1B5E20"/>
      <w:sz w:val="48"/>
      <w:szCs w:val="48"/>
    </w:rPr>
  </w:style>
  <w:style w:type="paragraph" w:customStyle="1" w:styleId="heading10">
    <w:name w:val="heading 10"/>
    <w:basedOn w:val="Normal"/>
    <w:next w:val="Normal"/>
    <w:qFormat/>
    <w:pPr>
      <w:spacing w:before="240"/>
      <w:outlineLvl w:val="0"/>
    </w:pPr>
    <w:rPr>
      <w:b/>
      <w:bCs/>
      <w:color w:val="1B5E20"/>
      <w:sz w:val="30"/>
      <w:szCs w:val="30"/>
    </w:rPr>
  </w:style>
  <w:style w:type="paragraph" w:customStyle="1" w:styleId="heading20">
    <w:name w:val="heading 20"/>
    <w:basedOn w:val="Normal"/>
    <w:next w:val="Normal"/>
    <w:qFormat/>
    <w:pPr>
      <w:spacing w:before="200" w:after="100"/>
      <w:outlineLvl w:val="1"/>
    </w:pPr>
    <w:rPr>
      <w:b/>
      <w:bCs/>
      <w:color w:val="2E7D32"/>
      <w:sz w:val="24"/>
      <w:szCs w:val="24"/>
    </w:rPr>
  </w:style>
  <w:style w:type="paragraph" w:customStyle="1" w:styleId="heading30">
    <w:name w:val="heading 30"/>
    <w:basedOn w:val="Normal"/>
    <w:next w:val="Normal"/>
    <w:qFormat/>
    <w:pPr>
      <w:spacing w:before="140" w:after="60"/>
      <w:outlineLvl w:val="2"/>
    </w:pPr>
    <w:rPr>
      <w:b/>
      <w:bCs/>
      <w:color w:val="333333"/>
    </w:rPr>
  </w:style>
  <w:style w:type="paragraph" w:styleId="Header">
    <w:name w:val="header"/>
    <w:basedOn w:val="Normal"/>
    <w:link w:val="HeaderChar"/>
    <w:uiPriority w:val="99"/>
    <w:unhideWhenUsed/>
    <w:rsid w:val="008B0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AF3"/>
  </w:style>
  <w:style w:type="paragraph" w:styleId="Footer">
    <w:name w:val="footer"/>
    <w:basedOn w:val="Normal"/>
    <w:link w:val="FooterChar"/>
    <w:uiPriority w:val="99"/>
    <w:unhideWhenUsed/>
    <w:rsid w:val="008B0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1b8ca-a4f4-4f1d-a350-a87b4d2b4a74">
      <Terms xmlns="http://schemas.microsoft.com/office/infopath/2007/PartnerControls"/>
    </lcf76f155ced4ddcb4097134ff3c332f>
    <TaxCatchAll xmlns="757fca47-ae8b-4686-b2b5-a10067c43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432F45DD22141ADF8AA9A6C9A83AC" ma:contentTypeVersion="16" ma:contentTypeDescription="Create a new document." ma:contentTypeScope="" ma:versionID="83d41547f89c592d4790cbe544394c02">
  <xsd:schema xmlns:xsd="http://www.w3.org/2001/XMLSchema" xmlns:xs="http://www.w3.org/2001/XMLSchema" xmlns:p="http://schemas.microsoft.com/office/2006/metadata/properties" xmlns:ns2="0b41b8ca-a4f4-4f1d-a350-a87b4d2b4a74" xmlns:ns3="757fca47-ae8b-4686-b2b5-a10067c43534" targetNamespace="http://schemas.microsoft.com/office/2006/metadata/properties" ma:root="true" ma:fieldsID="94ff3e8694f8c0f4490d906d607e4987" ns2:_="" ns3:_="">
    <xsd:import namespace="0b41b8ca-a4f4-4f1d-a350-a87b4d2b4a74"/>
    <xsd:import namespace="757fca47-ae8b-4686-b2b5-a10067c43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1b8ca-a4f4-4f1d-a350-a87b4d2b4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e47dcd-2ffb-410b-9bd9-2c49346c8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fca47-ae8b-4686-b2b5-a10067c435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1d4bafa-d29c-4f33-bded-f745678c8826}" ma:internalName="TaxCatchAll" ma:showField="CatchAllData" ma:web="757fca47-ae8b-4686-b2b5-a10067c43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5D31A-1038-40FA-BA8B-99BB844AF861}">
  <ds:schemaRefs>
    <ds:schemaRef ds:uri="http://schemas.microsoft.com/office/2006/metadata/properties"/>
    <ds:schemaRef ds:uri="http://schemas.microsoft.com/office/infopath/2007/PartnerControls"/>
    <ds:schemaRef ds:uri="0b41b8ca-a4f4-4f1d-a350-a87b4d2b4a74"/>
    <ds:schemaRef ds:uri="757fca47-ae8b-4686-b2b5-a10067c43534"/>
  </ds:schemaRefs>
</ds:datastoreItem>
</file>

<file path=customXml/itemProps2.xml><?xml version="1.0" encoding="utf-8"?>
<ds:datastoreItem xmlns:ds="http://schemas.openxmlformats.org/officeDocument/2006/customXml" ds:itemID="{D3B31665-CC6C-42E0-BA23-20BF4E900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9C81B-E23F-48CD-9260-F459E8EC0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1b8ca-a4f4-4f1d-a350-a87b4d2b4a74"/>
    <ds:schemaRef ds:uri="757fca47-ae8b-4686-b2b5-a10067c43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842</Characters>
  <Application>Microsoft Office Word</Application>
  <DocSecurity>0</DocSecurity>
  <Lines>36</Lines>
  <Paragraphs>34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Jocelyn Somerford</cp:lastModifiedBy>
  <cp:revision>6</cp:revision>
  <dcterms:created xsi:type="dcterms:W3CDTF">2026-07-01T00:25:00Z</dcterms:created>
  <dcterms:modified xsi:type="dcterms:W3CDTF">2026-07-08T07:42:00Z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0x010100C2F432F45DD22141ADF8AA9A6C9A83AC</vt:lpwstr>
  </property>
</Properties>
</file>