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12CC" w14:textId="77777777" w:rsidR="00000000" w:rsidRDefault="00000000">
      <w:pPr>
        <w:spacing w:after="200"/>
      </w:pPr>
      <w:r w:rsidRPr="003F05F3">
        <w:rPr>
          <w:b/>
          <w:color w:val="007260"/>
          <w:sz w:val="18"/>
          <w:szCs w:val="18"/>
        </w:rPr>
        <w:t>EFWA EXCELLENCE HUB</w:t>
      </w:r>
      <w:r w:rsidRPr="0E367888">
        <w:rPr>
          <w:b/>
          <w:bCs/>
          <w:color w:val="F57F17"/>
          <w:sz w:val="18"/>
          <w:szCs w:val="18"/>
        </w:rPr>
        <w:t xml:space="preserve">     </w:t>
      </w:r>
      <w:r w:rsidRPr="006D2E00">
        <w:rPr>
          <w:b/>
          <w:bCs/>
          <w:color w:val="595959" w:themeColor="text1" w:themeTint="A6"/>
          <w:sz w:val="18"/>
          <w:szCs w:val="18"/>
        </w:rPr>
        <w:t>Level 1 · Accountability</w:t>
      </w:r>
    </w:p>
    <w:p w14:paraId="4989D365" w14:textId="77777777" w:rsidR="00000000" w:rsidRDefault="00000000">
      <w:pPr>
        <w:pStyle w:val="Title0"/>
        <w:rPr>
          <w:color w:val="007260"/>
        </w:rPr>
      </w:pPr>
      <w:r w:rsidRPr="00104BCC">
        <w:rPr>
          <w:color w:val="007260"/>
        </w:rPr>
        <w:t>Food Waste &amp; Global Commitments</w:t>
      </w:r>
    </w:p>
    <w:p w14:paraId="2231BABC" w14:textId="77777777" w:rsidR="00A41C28" w:rsidRDefault="00000000">
      <w:pPr>
        <w:spacing w:after="60"/>
      </w:pPr>
      <w:r>
        <w:rPr>
          <w:color w:val="555555"/>
          <w:sz w:val="22"/>
          <w:szCs w:val="22"/>
        </w:rPr>
        <w:t>A plain-language guide to SDG 12.3, Australia’s halving target, and what they mean for your business</w:t>
      </w:r>
    </w:p>
    <w:p w14:paraId="672A6659" w14:textId="77777777" w:rsidR="00A41C28" w:rsidRDefault="00A41C28">
      <w:pPr>
        <w:pBdr>
          <w:bottom w:val="single" w:sz="12" w:space="8" w:color="2E7D32"/>
        </w:pBdr>
        <w:spacing w:after="140"/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41C28" w14:paraId="3D6912B6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2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D68277" w14:textId="77777777" w:rsidR="00C447D1" w:rsidRDefault="00C447D1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3464ED26" w14:textId="1757EE78" w:rsidR="00A41C28" w:rsidRDefault="00C447D1" w:rsidP="00C447D1">
            <w:pPr>
              <w:spacing w:after="0"/>
            </w:pPr>
            <w:r>
              <w:rPr>
                <w:color w:val="000000"/>
                <w:lang w:val="en-US"/>
              </w:rPr>
              <w:t xml:space="preserve">“ESG” (Environmental, Social, Governance) and “SDG 12.3” get used a lot and explained rarely. This overview translates them into plain English and, more importantly, into what they </w:t>
            </w:r>
            <w:proofErr w:type="gramStart"/>
            <w:r>
              <w:rPr>
                <w:color w:val="000000"/>
                <w:lang w:val="en-US"/>
              </w:rPr>
              <w:t>actually require</w:t>
            </w:r>
            <w:proofErr w:type="gramEnd"/>
            <w:r>
              <w:rPr>
                <w:color w:val="000000"/>
                <w:lang w:val="en-US"/>
              </w:rPr>
              <w:t xml:space="preserve"> of a food business, so you can speak to customers, boards and staff with confidence.</w:t>
            </w:r>
          </w:p>
        </w:tc>
      </w:tr>
    </w:tbl>
    <w:p w14:paraId="0A37501D" w14:textId="77777777" w:rsidR="00A41C28" w:rsidRDefault="00A41C28">
      <w:pPr>
        <w:spacing w:after="30"/>
      </w:pPr>
    </w:p>
    <w:p w14:paraId="0DDE9469" w14:textId="77777777" w:rsidR="00000000" w:rsidRDefault="00000000">
      <w:pPr>
        <w:pStyle w:val="heading10"/>
        <w:rPr>
          <w:color w:val="007260"/>
        </w:rPr>
      </w:pPr>
      <w:r w:rsidRPr="00E23914">
        <w:rPr>
          <w:color w:val="007260"/>
        </w:rPr>
        <w:t>The key terms, in plain English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280"/>
      </w:tblGrid>
      <w:tr w:rsidR="00A41C28" w14:paraId="0074751B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CEB4B25" w14:textId="0A5CC795" w:rsidR="00A41C28" w:rsidRDefault="00C447D1" w:rsidP="00C447D1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Term</w:t>
            </w:r>
          </w:p>
        </w:tc>
        <w:tc>
          <w:tcPr>
            <w:tcW w:w="72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47793E5" w14:textId="0A778C24" w:rsidR="00A41C28" w:rsidRDefault="00C447D1" w:rsidP="00C447D1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  <w:lang w:val="en-US"/>
              </w:rPr>
              <w:t xml:space="preserve">What it </w:t>
            </w:r>
            <w:proofErr w:type="gramStart"/>
            <w:r>
              <w:rPr>
                <w:b/>
                <w:bCs/>
                <w:color w:val="FFFFFF"/>
                <w:sz w:val="19"/>
                <w:szCs w:val="19"/>
                <w:lang w:val="en-US"/>
              </w:rPr>
              <w:t>actually means</w:t>
            </w:r>
            <w:proofErr w:type="gramEnd"/>
          </w:p>
        </w:tc>
      </w:tr>
      <w:tr w:rsidR="00A41C28" w14:paraId="49E657CB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2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FEB017" w14:textId="74BF93E2" w:rsidR="00A41C28" w:rsidRDefault="00C447D1" w:rsidP="00C447D1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SDG 12.3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2FAE5" w14:textId="77777777" w:rsidR="00A41C28" w:rsidRDefault="0E367888">
            <w:pPr>
              <w:spacing w:after="0"/>
            </w:pPr>
            <w:r w:rsidRPr="0E367888">
              <w:rPr>
                <w:sz w:val="19"/>
                <w:szCs w:val="19"/>
                <w:lang w:val="en-US"/>
              </w:rPr>
              <w:t>A UN goal to halve food waste (retail &amp; consumer) and cut supply-chain losses by 2030. The global reference point.</w:t>
            </w:r>
          </w:p>
        </w:tc>
      </w:tr>
      <w:tr w:rsidR="00A41C28" w14:paraId="63A02EB8" w14:textId="77777777" w:rsidTr="0E367888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CDC16" w14:textId="77777777" w:rsidR="00A41C28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National Food Waste Strategy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E3126" w14:textId="38CA625E" w:rsidR="00A41C28" w:rsidRDefault="00000000">
            <w:pPr>
              <w:spacing w:after="0"/>
            </w:pPr>
            <w:r>
              <w:rPr>
                <w:sz w:val="19"/>
                <w:szCs w:val="19"/>
              </w:rPr>
              <w:t>Australia’s adoption of that goal</w:t>
            </w:r>
            <w:r w:rsidR="006F5249"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halve national food waste by 2030.</w:t>
            </w:r>
          </w:p>
        </w:tc>
      </w:tr>
      <w:tr w:rsidR="00A41C28" w14:paraId="40D3A99F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2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4EDA106" w14:textId="7F3A8325" w:rsidR="00A41C28" w:rsidRDefault="00C447D1" w:rsidP="00C447D1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ESG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A5948" w14:textId="77777777" w:rsidR="00A41C28" w:rsidRDefault="0E367888">
            <w:pPr>
              <w:spacing w:after="0"/>
            </w:pPr>
            <w:r w:rsidRPr="0E367888">
              <w:rPr>
                <w:sz w:val="19"/>
                <w:szCs w:val="19"/>
                <w:lang w:val="en-US"/>
              </w:rPr>
              <w:t>How your environmental, social and governance performance is judged by customers, investors and regulators. Food waste sits in the ‘E’.</w:t>
            </w:r>
          </w:p>
        </w:tc>
      </w:tr>
      <w:tr w:rsidR="00A41C28" w14:paraId="5F3289BD" w14:textId="77777777" w:rsidTr="0E367888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CE27D" w14:textId="77777777" w:rsidR="00A41C28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FOGO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71A00" w14:textId="33484B59" w:rsidR="00A41C28" w:rsidRDefault="00000000">
            <w:pPr>
              <w:spacing w:after="0"/>
            </w:pPr>
            <w:r>
              <w:rPr>
                <w:sz w:val="19"/>
                <w:szCs w:val="19"/>
              </w:rPr>
              <w:t>Food Organics / Garden Organics</w:t>
            </w:r>
            <w:r w:rsidR="006F5249"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council-mandated separation of organic waste, increasingly compulsory.</w:t>
            </w:r>
          </w:p>
        </w:tc>
      </w:tr>
      <w:tr w:rsidR="00A41C28" w14:paraId="1895361B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2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F2D0447" w14:textId="7B0B651C" w:rsidR="00A41C28" w:rsidRDefault="00C447D1" w:rsidP="00C447D1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Scope 3</w:t>
            </w:r>
          </w:p>
        </w:tc>
        <w:tc>
          <w:tcPr>
            <w:tcW w:w="7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BB1EF" w14:textId="77777777" w:rsidR="00A41C28" w:rsidRDefault="00000000">
            <w:pPr>
              <w:spacing w:after="0"/>
            </w:pPr>
            <w:r>
              <w:rPr>
                <w:sz w:val="19"/>
                <w:szCs w:val="19"/>
              </w:rPr>
              <w:t>Emissions from your value chain (incl. wasted food). Large customers increasingly ask suppliers to report it.</w:t>
            </w:r>
          </w:p>
        </w:tc>
      </w:tr>
    </w:tbl>
    <w:p w14:paraId="5DAB6C7B" w14:textId="77777777" w:rsidR="00A41C28" w:rsidRDefault="00A41C28">
      <w:pPr>
        <w:spacing w:after="30"/>
      </w:pPr>
    </w:p>
    <w:p w14:paraId="44273B3A" w14:textId="77777777" w:rsidR="00000000" w:rsidRDefault="00000000">
      <w:pPr>
        <w:pStyle w:val="heading10"/>
        <w:rPr>
          <w:color w:val="007260"/>
        </w:rPr>
      </w:pPr>
      <w:r w:rsidRPr="00EA455C">
        <w:rPr>
          <w:color w:val="007260"/>
        </w:rPr>
        <w:t>Why this matters commercially (not just ethically)</w:t>
      </w:r>
    </w:p>
    <w:p w14:paraId="676D8305" w14:textId="77777777" w:rsidR="00A41C28" w:rsidRDefault="00000000">
      <w:r>
        <w:t>It is tempting to treat these as compliance box-ticking. In practice they are becoming commercial gatekeepers:</w:t>
      </w:r>
    </w:p>
    <w:p w14:paraId="5132C707" w14:textId="037E6D71" w:rsidR="00A41C28" w:rsidRDefault="00000000">
      <w:pPr>
        <w:pStyle w:val="ListParagraph"/>
        <w:numPr>
          <w:ilvl w:val="0"/>
          <w:numId w:val="2"/>
        </w:numPr>
        <w:spacing w:after="60"/>
      </w:pPr>
      <w:r>
        <w:t xml:space="preserve">Retailers increasingly include food waste and emissions in supplier scorecards and </w:t>
      </w:r>
      <w:proofErr w:type="gramStart"/>
      <w:r>
        <w:t>tenders</w:t>
      </w:r>
      <w:r w:rsidR="002F2BF2">
        <w:t>,</w:t>
      </w:r>
      <w:proofErr w:type="gramEnd"/>
      <w:r w:rsidR="002F2BF2">
        <w:t xml:space="preserve"> </w:t>
      </w:r>
      <w:r>
        <w:t>no baseline can mean no shortlist.</w:t>
      </w:r>
    </w:p>
    <w:p w14:paraId="4DA8A989" w14:textId="77777777" w:rsidR="00A41C28" w:rsidRDefault="00000000">
      <w:pPr>
        <w:pStyle w:val="ListParagraph"/>
        <w:numPr>
          <w:ilvl w:val="0"/>
          <w:numId w:val="2"/>
        </w:numPr>
        <w:spacing w:after="60"/>
      </w:pPr>
      <w:r>
        <w:t>Councils are progressively mandating FOGO, adding real disposal cost and obligation whether you engage or not.</w:t>
      </w:r>
    </w:p>
    <w:p w14:paraId="6962A164" w14:textId="77777777" w:rsidR="00A41C28" w:rsidRDefault="00000000">
      <w:pPr>
        <w:pStyle w:val="ListParagraph"/>
        <w:numPr>
          <w:ilvl w:val="0"/>
          <w:numId w:val="2"/>
        </w:numPr>
        <w:spacing w:after="60"/>
      </w:pPr>
      <w:r>
        <w:t>Investors and insurers are starting to ask for credible ESG data; ‘we don’t measure’ is an answer with consequences.</w:t>
      </w:r>
    </w:p>
    <w:p w14:paraId="6CDE7A7A" w14:textId="68D0C407" w:rsidR="00A41C28" w:rsidRDefault="0E367888">
      <w:pPr>
        <w:pStyle w:val="ListParagraph"/>
        <w:numPr>
          <w:ilvl w:val="0"/>
          <w:numId w:val="2"/>
        </w:numPr>
        <w:spacing w:after="60"/>
      </w:pPr>
      <w:r w:rsidRPr="0E367888">
        <w:rPr>
          <w:lang w:val="en-US"/>
        </w:rPr>
        <w:t>Talent</w:t>
      </w:r>
      <w:r w:rsidR="00321A04">
        <w:rPr>
          <w:lang w:val="en-US"/>
        </w:rPr>
        <w:t xml:space="preserve">, </w:t>
      </w:r>
      <w:r w:rsidRPr="0E367888">
        <w:rPr>
          <w:lang w:val="en-US"/>
        </w:rPr>
        <w:t>especially younger workers</w:t>
      </w:r>
      <w:r w:rsidR="00321A04">
        <w:rPr>
          <w:lang w:val="en-US"/>
        </w:rPr>
        <w:t xml:space="preserve">, </w:t>
      </w:r>
      <w:r w:rsidRPr="0E367888">
        <w:rPr>
          <w:lang w:val="en-US"/>
        </w:rPr>
        <w:t>factor a company’s sustainability into where they’ll work.</w:t>
      </w:r>
    </w:p>
    <w:p w14:paraId="7F49430D" w14:textId="054ECA56" w:rsidR="0E367888" w:rsidRDefault="0E367888" w:rsidP="0E367888">
      <w:pPr>
        <w:spacing w:after="20"/>
      </w:pP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41C28" w14:paraId="6C9CB861" w14:textId="77777777" w:rsidTr="00750003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2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73AB8D" w14:textId="77777777" w:rsidR="00750003" w:rsidRDefault="00750003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lastRenderedPageBreak/>
              <w:t>The practical takeaway</w:t>
            </w:r>
          </w:p>
          <w:p w14:paraId="555B6D4A" w14:textId="4C88F86B" w:rsidR="00A41C28" w:rsidRDefault="00750003" w:rsidP="00750003">
            <w:pPr>
              <w:spacing w:after="0"/>
            </w:pPr>
            <w:r>
              <w:rPr>
                <w:color w:val="000000"/>
                <w:lang w:val="en-US"/>
              </w:rPr>
              <w:t>You don’t need a perfect ESG program. You need a baseline, a target and honest progress. Measuring food waste is the single most useful first step — it feeds cost savings, ESG reporting and Scope 3 all at once.</w:t>
            </w:r>
          </w:p>
        </w:tc>
      </w:tr>
    </w:tbl>
    <w:p w14:paraId="6A05A809" w14:textId="77777777" w:rsidR="00A41C28" w:rsidRDefault="00A41C28">
      <w:pPr>
        <w:spacing w:after="40"/>
      </w:pPr>
    </w:p>
    <w:p w14:paraId="3C4427BA" w14:textId="77777777" w:rsidR="00000000" w:rsidRDefault="00000000">
      <w:pPr>
        <w:pStyle w:val="heading10"/>
        <w:rPr>
          <w:color w:val="007260"/>
        </w:rPr>
      </w:pPr>
      <w:r w:rsidRPr="00D029EB">
        <w:rPr>
          <w:color w:val="007260"/>
        </w:rPr>
        <w:t>Where does our business sit today?</w:t>
      </w:r>
    </w:p>
    <w:p w14:paraId="0677C9F4" w14:textId="77777777" w:rsidR="00A41C28" w:rsidRDefault="00000000">
      <w:r>
        <w:t>Answer honestly — most businesses starting out will answer ‘no’ to most of these. Each ‘no’ is an opportunity, not a failure.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0"/>
        <w:gridCol w:w="4480"/>
      </w:tblGrid>
      <w:tr w:rsidR="00A41C28" w14:paraId="6DCC90A1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2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85E2C16" w14:textId="73DD2AB9" w:rsidR="00A41C28" w:rsidRDefault="00C447D1" w:rsidP="00C447D1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Do we have a food waste baseline?</w:t>
            </w:r>
          </w:p>
        </w:tc>
        <w:tc>
          <w:tcPr>
            <w:tcW w:w="4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A41C28" w:rsidRDefault="0E367888">
            <w:pPr>
              <w:spacing w:after="0"/>
            </w:pPr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A41C28" w14:paraId="3AA86432" w14:textId="77777777" w:rsidTr="0E367888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CC64E" w14:textId="77777777" w:rsidR="00A41C28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Do we have a reduction target?</w:t>
            </w:r>
          </w:p>
        </w:tc>
        <w:tc>
          <w:tcPr>
            <w:tcW w:w="4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A41C28" w:rsidRDefault="0E367888">
            <w:pPr>
              <w:spacing w:after="0"/>
            </w:pPr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A41C28" w14:paraId="102A716D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2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941238" w14:textId="64AB0089" w:rsidR="00A41C28" w:rsidRDefault="00C447D1" w:rsidP="00C447D1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Have customers asked about our food waste or emissions?</w:t>
            </w:r>
          </w:p>
        </w:tc>
        <w:tc>
          <w:tcPr>
            <w:tcW w:w="4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A41C28" w:rsidRDefault="0E367888">
            <w:pPr>
              <w:spacing w:after="0"/>
            </w:pPr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A41C28" w14:paraId="73612DED" w14:textId="77777777" w:rsidTr="0E367888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EC8AC" w14:textId="77777777" w:rsidR="00A41C28" w:rsidRDefault="0E367888">
            <w:pPr>
              <w:spacing w:after="0"/>
            </w:pPr>
            <w:r w:rsidRPr="0E367888">
              <w:rPr>
                <w:b/>
                <w:bCs/>
                <w:sz w:val="19"/>
                <w:szCs w:val="19"/>
                <w:lang w:val="en-US"/>
              </w:rPr>
              <w:t>Are we subject to FOGO / organics rules (or will be)?</w:t>
            </w:r>
          </w:p>
        </w:tc>
        <w:tc>
          <w:tcPr>
            <w:tcW w:w="4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A41C28" w:rsidRDefault="0E367888">
            <w:pPr>
              <w:spacing w:after="0"/>
            </w:pPr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A41C28" w14:paraId="712B14B4" w14:textId="77777777" w:rsidTr="00C447D1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2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E4F3664" w14:textId="25765A0A" w:rsidR="00A41C28" w:rsidRDefault="00C447D1" w:rsidP="00C447D1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Do we report anything on ESG today?</w:t>
            </w:r>
          </w:p>
        </w:tc>
        <w:tc>
          <w:tcPr>
            <w:tcW w:w="4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2286E" w14:textId="77777777" w:rsidR="00A41C28" w:rsidRDefault="0E367888">
            <w:pPr>
              <w:spacing w:after="0"/>
            </w:pPr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0E367888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14:paraId="5A39BBE3" w14:textId="77777777" w:rsidR="00A41C28" w:rsidRDefault="00A41C28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41C28" w14:paraId="75C1BFF3" w14:textId="77777777" w:rsidTr="00750003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2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236E94" w14:textId="77777777" w:rsidR="00750003" w:rsidRDefault="00750003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How a small supplier used this</w:t>
            </w:r>
          </w:p>
          <w:p w14:paraId="30E3818B" w14:textId="4D55E82D" w:rsidR="00A41C28" w:rsidRDefault="00750003" w:rsidP="00750003">
            <w:pPr>
              <w:spacing w:after="0"/>
            </w:pPr>
            <w:r>
              <w:rPr>
                <w:color w:val="000000"/>
                <w:lang w:val="en-US"/>
              </w:rPr>
              <w:t xml:space="preserve">A mid-size producer was asked by a major retailer to ‘provide food waste </w:t>
            </w:r>
            <w:proofErr w:type="gramStart"/>
            <w:r>
              <w:rPr>
                <w:color w:val="000000"/>
                <w:lang w:val="en-US"/>
              </w:rPr>
              <w:t>data’</w:t>
            </w:r>
            <w:proofErr w:type="gramEnd"/>
            <w:r>
              <w:rPr>
                <w:color w:val="000000"/>
                <w:lang w:val="en-US"/>
              </w:rPr>
              <w:t xml:space="preserve"> in a tender. They had none. They ran a 7-day measure (L1.04), set a halving target aligned to 2030, and reported it with their methodology. They didn’t have perfect data but </w:t>
            </w:r>
            <w:proofErr w:type="gramStart"/>
            <w:r>
              <w:rPr>
                <w:color w:val="000000"/>
                <w:lang w:val="en-US"/>
              </w:rPr>
              <w:t>having</w:t>
            </w:r>
            <w:proofErr w:type="gramEnd"/>
            <w:r>
              <w:rPr>
                <w:color w:val="000000"/>
                <w:lang w:val="en-US"/>
              </w:rPr>
              <w:t xml:space="preserve"> a baseline, a target and a method kept them on the shortlist. The competitor who said ‘we don’t track that’ did not.</w:t>
            </w:r>
          </w:p>
        </w:tc>
      </w:tr>
    </w:tbl>
    <w:p w14:paraId="41C8F396" w14:textId="77777777" w:rsidR="00A41C28" w:rsidRDefault="00A41C28">
      <w:pPr>
        <w:spacing w:after="30"/>
      </w:pPr>
    </w:p>
    <w:p w14:paraId="16F72418" w14:textId="77777777" w:rsidR="00000000" w:rsidRDefault="00000000">
      <w:pPr>
        <w:pStyle w:val="heading20"/>
        <w:rPr>
          <w:color w:val="007260"/>
        </w:rPr>
      </w:pPr>
      <w:r w:rsidRPr="00C447D1">
        <w:rPr>
          <w:color w:val="007260"/>
          <w:lang w:val="en-US"/>
        </w:rPr>
        <w:t>Common questions</w:t>
      </w:r>
    </w:p>
    <w:p w14:paraId="4224844B" w14:textId="77777777" w:rsidR="00A41C28" w:rsidRDefault="00000000">
      <w:pPr>
        <w:pStyle w:val="heading30"/>
      </w:pPr>
      <w:r>
        <w:t>Isn’t ESG only for big corporates?</w:t>
      </w:r>
    </w:p>
    <w:p w14:paraId="774B0B29" w14:textId="5583DC11" w:rsidR="00A41C28" w:rsidRDefault="0E367888">
      <w:r w:rsidRPr="0E367888">
        <w:rPr>
          <w:lang w:val="en-US"/>
        </w:rPr>
        <w:t>No</w:t>
      </w:r>
      <w:r w:rsidR="00925F3E">
        <w:rPr>
          <w:lang w:val="en-US"/>
        </w:rPr>
        <w:t>,</w:t>
      </w:r>
      <w:r w:rsidRPr="0E367888">
        <w:rPr>
          <w:lang w:val="en-US"/>
        </w:rPr>
        <w:t xml:space="preserve"> the pressure flows down supply chains. If you supply anyone large, their ESG commitments become your requirements.</w:t>
      </w:r>
    </w:p>
    <w:p w14:paraId="38EC2B2B" w14:textId="77777777" w:rsidR="00A41C28" w:rsidRDefault="00000000">
      <w:pPr>
        <w:pStyle w:val="heading30"/>
      </w:pPr>
      <w:r>
        <w:t>Do we have to hit ‘halve by 2030’?</w:t>
      </w:r>
    </w:p>
    <w:p w14:paraId="6A2E971B" w14:textId="77777777" w:rsidR="00A41C28" w:rsidRDefault="0E367888">
      <w:r w:rsidRPr="0E367888">
        <w:rPr>
          <w:lang w:val="en-US"/>
        </w:rPr>
        <w:t>It’s the reference target. What matters most to customers is that you have a credible baseline, a target, and are making honest progress.</w:t>
      </w:r>
    </w:p>
    <w:p w14:paraId="72A3D3EC" w14:textId="77777777" w:rsidR="00A41C28" w:rsidRDefault="00A41C28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41C28" w14:paraId="32CFC64B" w14:textId="77777777" w:rsidTr="00750003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2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34D2E9" w14:textId="77777777" w:rsidR="00750003" w:rsidRDefault="00750003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1D8C1C7F" w:rsidR="00A41C28" w:rsidRDefault="00750003" w:rsidP="00750003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TO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COMPLETE ]</w:t>
            </w:r>
            <w:proofErr w:type="gramEnd"/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6F650E1C" w14:textId="77777777" w:rsidR="006F6B43" w:rsidRDefault="006F6B43"/>
    <w:sectPr w:rsidR="006F6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67F4" w14:textId="77777777" w:rsidR="006F6B43" w:rsidRDefault="006F6B43">
      <w:pPr>
        <w:spacing w:after="0" w:line="240" w:lineRule="auto"/>
      </w:pPr>
      <w:r>
        <w:separator/>
      </w:r>
    </w:p>
  </w:endnote>
  <w:endnote w:type="continuationSeparator" w:id="0">
    <w:p w14:paraId="02A1A67A" w14:textId="77777777" w:rsidR="006F6B43" w:rsidRDefault="006F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22F4" w14:textId="77777777" w:rsidR="006D2E00" w:rsidRDefault="006D2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0854CCC9" w:rsidR="00A41C28" w:rsidRDefault="0E367888" w:rsidP="0E367888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0E367888">
      <w:rPr>
        <w:color w:val="555555"/>
        <w:sz w:val="15"/>
        <w:szCs w:val="15"/>
        <w:lang w:val="en-US"/>
      </w:rPr>
      <w:t>End Food Waste Australia</w:t>
    </w:r>
    <w:proofErr w:type="gramStart"/>
    <w:r w:rsidRPr="0E367888">
      <w:rPr>
        <w:color w:val="555555"/>
        <w:sz w:val="15"/>
        <w:szCs w:val="15"/>
        <w:lang w:val="en-US"/>
      </w:rPr>
      <w:t>·  Commercial</w:t>
    </w:r>
    <w:proofErr w:type="gramEnd"/>
    <w:r w:rsidRPr="0E367888">
      <w:rPr>
        <w:color w:val="555555"/>
        <w:sz w:val="15"/>
        <w:szCs w:val="15"/>
        <w:lang w:val="en-US"/>
      </w:rPr>
      <w:t>-in-confidence</w:t>
    </w:r>
    <w:r w:rsidR="006D2E00">
      <w:rPr>
        <w:color w:val="555555"/>
        <w:sz w:val="15"/>
        <w:szCs w:val="15"/>
        <w:lang w:val="en-US"/>
      </w:rPr>
      <w:t xml:space="preserve"> </w:t>
    </w:r>
    <w:r w:rsidRPr="0E367888">
      <w:rPr>
        <w:color w:val="555555"/>
        <w:sz w:val="15"/>
        <w:szCs w:val="15"/>
        <w:lang w:val="en-US"/>
      </w:rPr>
      <w:t xml:space="preserve">Page </w:t>
    </w:r>
    <w:r w:rsidR="00000000" w:rsidRPr="0E367888">
      <w:rPr>
        <w:color w:val="555555"/>
        <w:sz w:val="15"/>
        <w:szCs w:val="15"/>
        <w:lang w:val="en-US"/>
      </w:rPr>
      <w:fldChar w:fldCharType="begin"/>
    </w:r>
    <w:r w:rsidR="00000000" w:rsidRPr="0E367888">
      <w:rPr>
        <w:color w:val="555555"/>
        <w:sz w:val="15"/>
        <w:szCs w:val="15"/>
      </w:rPr>
      <w:instrText>PAGE</w:instrText>
    </w:r>
    <w:r w:rsidR="00000000" w:rsidRPr="0E367888">
      <w:rPr>
        <w:color w:val="555555"/>
        <w:sz w:val="15"/>
        <w:szCs w:val="15"/>
      </w:rPr>
      <w:fldChar w:fldCharType="separate"/>
    </w:r>
    <w:r w:rsidR="00661163">
      <w:rPr>
        <w:noProof/>
        <w:color w:val="555555"/>
        <w:sz w:val="15"/>
        <w:szCs w:val="15"/>
      </w:rPr>
      <w:t>1</w:t>
    </w:r>
    <w:r w:rsidR="00000000" w:rsidRPr="0E367888">
      <w:rPr>
        <w:color w:val="555555"/>
        <w:sz w:val="15"/>
        <w:szCs w:val="15"/>
        <w:lang w:val="en-US"/>
      </w:rPr>
      <w:fldChar w:fldCharType="end"/>
    </w:r>
    <w:r w:rsidRPr="0E367888">
      <w:rPr>
        <w:color w:val="555555"/>
        <w:sz w:val="15"/>
        <w:szCs w:val="15"/>
        <w:lang w:val="en-US"/>
      </w:rPr>
      <w:t xml:space="preserve"> of </w:t>
    </w:r>
    <w:r w:rsidR="00000000" w:rsidRPr="0E367888">
      <w:rPr>
        <w:color w:val="555555"/>
        <w:sz w:val="15"/>
        <w:szCs w:val="15"/>
        <w:lang w:val="en-US"/>
      </w:rPr>
      <w:fldChar w:fldCharType="begin"/>
    </w:r>
    <w:r w:rsidR="00000000" w:rsidRPr="0E367888">
      <w:rPr>
        <w:color w:val="555555"/>
        <w:sz w:val="15"/>
        <w:szCs w:val="15"/>
      </w:rPr>
      <w:instrText>NUMPAGES</w:instrText>
    </w:r>
    <w:r w:rsidR="00000000" w:rsidRPr="0E367888">
      <w:rPr>
        <w:color w:val="555555"/>
        <w:sz w:val="15"/>
        <w:szCs w:val="15"/>
      </w:rPr>
      <w:fldChar w:fldCharType="separate"/>
    </w:r>
    <w:r w:rsidR="00661163">
      <w:rPr>
        <w:noProof/>
        <w:color w:val="555555"/>
        <w:sz w:val="15"/>
        <w:szCs w:val="15"/>
      </w:rPr>
      <w:t>2</w:t>
    </w:r>
    <w:r w:rsidR="00000000" w:rsidRPr="0E367888">
      <w:rPr>
        <w:color w:val="555555"/>
        <w:sz w:val="15"/>
        <w:szCs w:val="15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940C" w14:textId="77777777" w:rsidR="006D2E00" w:rsidRDefault="006D2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9C62" w14:textId="77777777" w:rsidR="006F6B43" w:rsidRDefault="006F6B43">
      <w:pPr>
        <w:spacing w:after="0" w:line="240" w:lineRule="auto"/>
      </w:pPr>
      <w:r>
        <w:separator/>
      </w:r>
    </w:p>
  </w:footnote>
  <w:footnote w:type="continuationSeparator" w:id="0">
    <w:p w14:paraId="71EA1A8D" w14:textId="77777777" w:rsidR="006F6B43" w:rsidRDefault="006F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41F1" w14:textId="77777777" w:rsidR="006D2E00" w:rsidRDefault="006D2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8870" w14:textId="06D5D72E" w:rsidR="006D2E00" w:rsidRDefault="006D2E00" w:rsidP="0E367888">
    <w:pPr>
      <w:pBdr>
        <w:bottom w:val="single" w:sz="6" w:space="4" w:color="2E7D32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54ACC3F8" wp14:editId="10C1BE57">
          <wp:extent cx="2053919" cy="561975"/>
          <wp:effectExtent l="0" t="0" r="0" b="0"/>
          <wp:docPr id="1529619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19379" name="Picture 1529619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430" cy="563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AEA6F" w14:textId="0DB10D15" w:rsidR="00A41C28" w:rsidRDefault="0E367888" w:rsidP="0E367888">
    <w:pPr>
      <w:pBdr>
        <w:bottom w:val="single" w:sz="6" w:space="4" w:color="2E7D32"/>
      </w:pBdr>
      <w:tabs>
        <w:tab w:val="right" w:pos="10080"/>
      </w:tabs>
    </w:pPr>
    <w:r w:rsidRPr="006D2E00">
      <w:rPr>
        <w:b/>
        <w:bCs/>
        <w:color w:val="007260"/>
        <w:sz w:val="16"/>
        <w:szCs w:val="16"/>
      </w:rPr>
      <w:t>EFWA Excellence Hub</w:t>
    </w:r>
    <w:r w:rsidR="006D2E00" w:rsidRPr="006D2E00">
      <w:rPr>
        <w:b/>
        <w:bCs/>
        <w:color w:val="007260"/>
        <w:sz w:val="16"/>
        <w:szCs w:val="16"/>
      </w:rPr>
      <w:t xml:space="preserve"> </w:t>
    </w:r>
    <w:r w:rsidRPr="0E367888">
      <w:rPr>
        <w:color w:val="555555"/>
        <w:sz w:val="16"/>
        <w:szCs w:val="16"/>
      </w:rPr>
      <w:t>L1 · ESG Overview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22B2" w14:textId="77777777" w:rsidR="006D2E00" w:rsidRDefault="006D2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6228"/>
    <w:multiLevelType w:val="hybridMultilevel"/>
    <w:tmpl w:val="E6307CDA"/>
    <w:lvl w:ilvl="0" w:tplc="1C2C4296">
      <w:start w:val="1"/>
      <w:numFmt w:val="decimal"/>
      <w:lvlText w:val="%1."/>
      <w:lvlJc w:val="left"/>
      <w:pPr>
        <w:ind w:left="520" w:hanging="300"/>
      </w:pPr>
    </w:lvl>
    <w:lvl w:ilvl="1" w:tplc="D1B6E598">
      <w:numFmt w:val="decimal"/>
      <w:lvlText w:val=""/>
      <w:lvlJc w:val="left"/>
    </w:lvl>
    <w:lvl w:ilvl="2" w:tplc="7B863F42">
      <w:numFmt w:val="decimal"/>
      <w:lvlText w:val=""/>
      <w:lvlJc w:val="left"/>
    </w:lvl>
    <w:lvl w:ilvl="3" w:tplc="37BA3858">
      <w:numFmt w:val="decimal"/>
      <w:lvlText w:val=""/>
      <w:lvlJc w:val="left"/>
    </w:lvl>
    <w:lvl w:ilvl="4" w:tplc="FB523F2C">
      <w:numFmt w:val="decimal"/>
      <w:lvlText w:val=""/>
      <w:lvlJc w:val="left"/>
    </w:lvl>
    <w:lvl w:ilvl="5" w:tplc="D2C09FF0">
      <w:numFmt w:val="decimal"/>
      <w:lvlText w:val=""/>
      <w:lvlJc w:val="left"/>
    </w:lvl>
    <w:lvl w:ilvl="6" w:tplc="2B8C190E">
      <w:numFmt w:val="decimal"/>
      <w:lvlText w:val=""/>
      <w:lvlJc w:val="left"/>
    </w:lvl>
    <w:lvl w:ilvl="7" w:tplc="8DEC240C">
      <w:numFmt w:val="decimal"/>
      <w:lvlText w:val=""/>
      <w:lvlJc w:val="left"/>
    </w:lvl>
    <w:lvl w:ilvl="8" w:tplc="33EC3108">
      <w:numFmt w:val="decimal"/>
      <w:lvlText w:val=""/>
      <w:lvlJc w:val="left"/>
    </w:lvl>
  </w:abstractNum>
  <w:abstractNum w:abstractNumId="1" w15:restartNumberingAfterBreak="0">
    <w:nsid w:val="5CD6AEAE"/>
    <w:multiLevelType w:val="hybridMultilevel"/>
    <w:tmpl w:val="6B52B00E"/>
    <w:lvl w:ilvl="0" w:tplc="A1163C18">
      <w:start w:val="1"/>
      <w:numFmt w:val="bullet"/>
      <w:lvlText w:val="•"/>
      <w:lvlJc w:val="left"/>
      <w:pPr>
        <w:ind w:left="520" w:hanging="260"/>
      </w:pPr>
    </w:lvl>
    <w:lvl w:ilvl="1" w:tplc="F47017D0">
      <w:numFmt w:val="decimal"/>
      <w:lvlText w:val=""/>
      <w:lvlJc w:val="left"/>
    </w:lvl>
    <w:lvl w:ilvl="2" w:tplc="CD023A16">
      <w:numFmt w:val="decimal"/>
      <w:lvlText w:val=""/>
      <w:lvlJc w:val="left"/>
    </w:lvl>
    <w:lvl w:ilvl="3" w:tplc="EE9ECC2A">
      <w:numFmt w:val="decimal"/>
      <w:lvlText w:val=""/>
      <w:lvlJc w:val="left"/>
    </w:lvl>
    <w:lvl w:ilvl="4" w:tplc="0ABAF87A">
      <w:numFmt w:val="decimal"/>
      <w:lvlText w:val=""/>
      <w:lvlJc w:val="left"/>
    </w:lvl>
    <w:lvl w:ilvl="5" w:tplc="2BC0D430">
      <w:numFmt w:val="decimal"/>
      <w:lvlText w:val=""/>
      <w:lvlJc w:val="left"/>
    </w:lvl>
    <w:lvl w:ilvl="6" w:tplc="D6D8BB9C">
      <w:numFmt w:val="decimal"/>
      <w:lvlText w:val=""/>
      <w:lvlJc w:val="left"/>
    </w:lvl>
    <w:lvl w:ilvl="7" w:tplc="FEEA1D68">
      <w:numFmt w:val="decimal"/>
      <w:lvlText w:val=""/>
      <w:lvlJc w:val="left"/>
    </w:lvl>
    <w:lvl w:ilvl="8" w:tplc="81A4D48E">
      <w:numFmt w:val="decimal"/>
      <w:lvlText w:val=""/>
      <w:lvlJc w:val="left"/>
    </w:lvl>
  </w:abstractNum>
  <w:abstractNum w:abstractNumId="2" w15:restartNumberingAfterBreak="0">
    <w:nsid w:val="61582B0F"/>
    <w:multiLevelType w:val="hybridMultilevel"/>
    <w:tmpl w:val="57F85E0A"/>
    <w:lvl w:ilvl="0" w:tplc="1EECAE48">
      <w:start w:val="1"/>
      <w:numFmt w:val="bullet"/>
      <w:lvlText w:val="☐"/>
      <w:lvlJc w:val="left"/>
      <w:pPr>
        <w:ind w:left="520" w:hanging="300"/>
      </w:pPr>
    </w:lvl>
    <w:lvl w:ilvl="1" w:tplc="79401898">
      <w:numFmt w:val="decimal"/>
      <w:lvlText w:val=""/>
      <w:lvlJc w:val="left"/>
    </w:lvl>
    <w:lvl w:ilvl="2" w:tplc="03067E46">
      <w:numFmt w:val="decimal"/>
      <w:lvlText w:val=""/>
      <w:lvlJc w:val="left"/>
    </w:lvl>
    <w:lvl w:ilvl="3" w:tplc="AD6C7738">
      <w:numFmt w:val="decimal"/>
      <w:lvlText w:val=""/>
      <w:lvlJc w:val="left"/>
    </w:lvl>
    <w:lvl w:ilvl="4" w:tplc="00F4E65C">
      <w:numFmt w:val="decimal"/>
      <w:lvlText w:val=""/>
      <w:lvlJc w:val="left"/>
    </w:lvl>
    <w:lvl w:ilvl="5" w:tplc="EA3EC982">
      <w:numFmt w:val="decimal"/>
      <w:lvlText w:val=""/>
      <w:lvlJc w:val="left"/>
    </w:lvl>
    <w:lvl w:ilvl="6" w:tplc="08DEA02E">
      <w:numFmt w:val="decimal"/>
      <w:lvlText w:val=""/>
      <w:lvlJc w:val="left"/>
    </w:lvl>
    <w:lvl w:ilvl="7" w:tplc="B4D03822">
      <w:numFmt w:val="decimal"/>
      <w:lvlText w:val=""/>
      <w:lvlJc w:val="left"/>
    </w:lvl>
    <w:lvl w:ilvl="8" w:tplc="FE48A484">
      <w:numFmt w:val="decimal"/>
      <w:lvlText w:val=""/>
      <w:lvlJc w:val="left"/>
    </w:lvl>
  </w:abstractNum>
  <w:abstractNum w:abstractNumId="3" w15:restartNumberingAfterBreak="0">
    <w:nsid w:val="6E55C1ED"/>
    <w:multiLevelType w:val="hybridMultilevel"/>
    <w:tmpl w:val="8CD2E04C"/>
    <w:lvl w:ilvl="0" w:tplc="486CCA86">
      <w:start w:val="1"/>
      <w:numFmt w:val="bullet"/>
      <w:lvlText w:val="●"/>
      <w:lvlJc w:val="left"/>
      <w:pPr>
        <w:ind w:left="720" w:hanging="360"/>
      </w:pPr>
    </w:lvl>
    <w:lvl w:ilvl="1" w:tplc="1CB822EE">
      <w:start w:val="1"/>
      <w:numFmt w:val="bullet"/>
      <w:lvlText w:val="○"/>
      <w:lvlJc w:val="left"/>
      <w:pPr>
        <w:ind w:left="1440" w:hanging="360"/>
      </w:pPr>
    </w:lvl>
    <w:lvl w:ilvl="2" w:tplc="6BDAEA26">
      <w:start w:val="1"/>
      <w:numFmt w:val="bullet"/>
      <w:lvlText w:val="■"/>
      <w:lvlJc w:val="left"/>
      <w:pPr>
        <w:ind w:left="2160" w:hanging="360"/>
      </w:pPr>
    </w:lvl>
    <w:lvl w:ilvl="3" w:tplc="492EB7CC">
      <w:start w:val="1"/>
      <w:numFmt w:val="bullet"/>
      <w:lvlText w:val="●"/>
      <w:lvlJc w:val="left"/>
      <w:pPr>
        <w:ind w:left="2880" w:hanging="360"/>
      </w:pPr>
    </w:lvl>
    <w:lvl w:ilvl="4" w:tplc="9E302E40">
      <w:start w:val="1"/>
      <w:numFmt w:val="bullet"/>
      <w:lvlText w:val="○"/>
      <w:lvlJc w:val="left"/>
      <w:pPr>
        <w:ind w:left="3600" w:hanging="360"/>
      </w:pPr>
    </w:lvl>
    <w:lvl w:ilvl="5" w:tplc="9DF42960">
      <w:start w:val="1"/>
      <w:numFmt w:val="bullet"/>
      <w:lvlText w:val="■"/>
      <w:lvlJc w:val="left"/>
      <w:pPr>
        <w:ind w:left="4320" w:hanging="360"/>
      </w:pPr>
    </w:lvl>
    <w:lvl w:ilvl="6" w:tplc="A1108A64">
      <w:start w:val="1"/>
      <w:numFmt w:val="bullet"/>
      <w:lvlText w:val="●"/>
      <w:lvlJc w:val="left"/>
      <w:pPr>
        <w:ind w:left="5040" w:hanging="360"/>
      </w:pPr>
    </w:lvl>
    <w:lvl w:ilvl="7" w:tplc="B39028EE">
      <w:start w:val="1"/>
      <w:numFmt w:val="bullet"/>
      <w:lvlText w:val="●"/>
      <w:lvlJc w:val="left"/>
      <w:pPr>
        <w:ind w:left="5760" w:hanging="360"/>
      </w:pPr>
    </w:lvl>
    <w:lvl w:ilvl="8" w:tplc="949A82DA">
      <w:start w:val="1"/>
      <w:numFmt w:val="bullet"/>
      <w:lvlText w:val="●"/>
      <w:lvlJc w:val="left"/>
      <w:pPr>
        <w:ind w:left="6480" w:hanging="360"/>
      </w:pPr>
    </w:lvl>
  </w:abstractNum>
  <w:num w:numId="1" w16cid:durableId="1222592130">
    <w:abstractNumId w:val="3"/>
    <w:lvlOverride w:ilvl="0">
      <w:startOverride w:val="1"/>
    </w:lvlOverride>
  </w:num>
  <w:num w:numId="2" w16cid:durableId="5138078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367888"/>
    <w:rsid w:val="00104BCC"/>
    <w:rsid w:val="002F2BF2"/>
    <w:rsid w:val="00321A04"/>
    <w:rsid w:val="00344DFC"/>
    <w:rsid w:val="003D57C8"/>
    <w:rsid w:val="003F05F3"/>
    <w:rsid w:val="00661163"/>
    <w:rsid w:val="006D2E00"/>
    <w:rsid w:val="006F5249"/>
    <w:rsid w:val="006F6B43"/>
    <w:rsid w:val="00750003"/>
    <w:rsid w:val="00925F3E"/>
    <w:rsid w:val="00A41C28"/>
    <w:rsid w:val="00C447D1"/>
    <w:rsid w:val="00D029EB"/>
    <w:rsid w:val="00E23914"/>
    <w:rsid w:val="00EA455C"/>
    <w:rsid w:val="0E367888"/>
    <w:rsid w:val="71A6F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0905"/>
  <w15:docId w15:val="{A87C6778-E1E6-4CD8-8D35-C740CF3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750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003"/>
  </w:style>
  <w:style w:type="paragraph" w:styleId="Footer">
    <w:name w:val="footer"/>
    <w:basedOn w:val="Normal"/>
    <w:link w:val="FooterChar"/>
    <w:uiPriority w:val="99"/>
    <w:unhideWhenUsed/>
    <w:rsid w:val="00750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41DB5-C879-42B2-8FC2-32961EB50F86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2.xml><?xml version="1.0" encoding="utf-8"?>
<ds:datastoreItem xmlns:ds="http://schemas.openxmlformats.org/officeDocument/2006/customXml" ds:itemID="{0B020916-FC0A-4677-AA1D-5FA594A3B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B7D05-9E79-4ECD-AE64-53658AE59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2853</Characters>
  <Application>Microsoft Office Word</Application>
  <DocSecurity>0</DocSecurity>
  <Lines>77</Lines>
  <Paragraphs>55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11</cp:revision>
  <dcterms:created xsi:type="dcterms:W3CDTF">2026-07-02T07:35:00Z</dcterms:created>
  <dcterms:modified xsi:type="dcterms:W3CDTF">2026-07-09T01:06:00Z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