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BB44" w14:textId="77777777" w:rsidR="00E86FDC" w:rsidRDefault="00E86FDC">
      <w:pPr>
        <w:spacing w:after="200"/>
      </w:pPr>
      <w:r w:rsidRPr="00EC5C95">
        <w:rPr>
          <w:b/>
          <w:color w:val="007260"/>
          <w:sz w:val="18"/>
          <w:szCs w:val="18"/>
        </w:rPr>
        <w:t>EFWA EXCELLENCE HUB</w:t>
      </w:r>
      <w:r w:rsidRPr="18C20F0E">
        <w:rPr>
          <w:b/>
          <w:bCs/>
          <w:color w:val="F57F17"/>
          <w:sz w:val="18"/>
          <w:szCs w:val="18"/>
        </w:rPr>
        <w:t xml:space="preserve">     </w:t>
      </w:r>
      <w:r w:rsidRPr="00FB3313">
        <w:rPr>
          <w:b/>
          <w:bCs/>
          <w:color w:val="595959" w:themeColor="text1" w:themeTint="A6"/>
          <w:sz w:val="18"/>
          <w:szCs w:val="18"/>
        </w:rPr>
        <w:t>Level 2 · Accountability</w:t>
      </w:r>
    </w:p>
    <w:p w14:paraId="57F9CEB3" w14:textId="77777777" w:rsidR="00E86FDC" w:rsidRDefault="00E86FDC">
      <w:pPr>
        <w:pStyle w:val="Title0"/>
        <w:rPr>
          <w:color w:val="007260"/>
        </w:rPr>
      </w:pPr>
      <w:r w:rsidRPr="00E53809">
        <w:rPr>
          <w:color w:val="007260"/>
        </w:rPr>
        <w:t>Food Waste Role Definitions</w:t>
      </w:r>
    </w:p>
    <w:p w14:paraId="154728BB" w14:textId="77777777" w:rsidR="002B3336" w:rsidRDefault="00E86FDC">
      <w:pPr>
        <w:spacing w:after="60"/>
      </w:pPr>
      <w:r>
        <w:rPr>
          <w:color w:val="555555"/>
          <w:sz w:val="22"/>
          <w:szCs w:val="22"/>
        </w:rPr>
        <w:t>Assign every waste responsibility so nothing falls through the gap</w:t>
      </w:r>
    </w:p>
    <w:p w14:paraId="32CF03C0" w14:textId="77777777" w:rsidR="00E53809" w:rsidRDefault="00E53809">
      <w:pPr>
        <w:pBdr>
          <w:bottom w:val="single" w:sz="12" w:space="0" w:color="007260"/>
        </w:pBdr>
        <w:spacing w:after="140"/>
        <w:rPr>
          <w:kern w:val="2"/>
          <w14:ligatures w14:val="standardContextual"/>
        </w:rPr>
      </w:pPr>
    </w:p>
    <w:tbl>
      <w:tblPr>
        <w:tblW w:w="10080" w:type="dxa"/>
        <w:tblBorders>
          <w:left w:val="single" w:sz="24" w:space="0" w:color="2E7D32"/>
        </w:tblBorders>
        <w:tblCellMar>
          <w:left w:w="10" w:type="dxa"/>
          <w:right w:w="10" w:type="dxa"/>
        </w:tblCellMar>
        <w:tblLook w:val="0000" w:firstRow="0" w:lastRow="0" w:firstColumn="0" w:lastColumn="0" w:noHBand="0" w:noVBand="0"/>
      </w:tblPr>
      <w:tblGrid>
        <w:gridCol w:w="10080"/>
      </w:tblGrid>
      <w:tr w:rsidR="002B3336" w14:paraId="2E2FD645" w14:textId="77777777" w:rsidTr="00E53809">
        <w:tblPrEx>
          <w:tblCellMar>
            <w:top w:w="0" w:type="dxa"/>
            <w:bottom w:w="0" w:type="dxa"/>
          </w:tblCellMar>
        </w:tblPrEx>
        <w:tc>
          <w:tcPr>
            <w:tcW w:w="10080" w:type="dxa"/>
            <w:tcBorders>
              <w:top w:val="nil"/>
              <w:left w:val="single" w:sz="24" w:space="0" w:color="007260"/>
              <w:bottom w:val="nil"/>
              <w:right w:val="nil"/>
            </w:tcBorders>
            <w:shd w:val="clear" w:color="auto" w:fill="E6F1EE"/>
            <w:tcMar>
              <w:top w:w="120" w:type="dxa"/>
              <w:left w:w="180" w:type="dxa"/>
              <w:bottom w:w="120" w:type="dxa"/>
              <w:right w:w="180" w:type="dxa"/>
            </w:tcMar>
            <w:hideMark/>
          </w:tcPr>
          <w:p w14:paraId="3AF00D8C" w14:textId="77777777" w:rsidR="00E53809" w:rsidRDefault="00E53809">
            <w:pPr>
              <w:spacing w:after="60"/>
              <w:rPr>
                <w:kern w:val="2"/>
                <w14:ligatures w14:val="standardContextual"/>
              </w:rPr>
            </w:pPr>
            <w:r>
              <w:rPr>
                <w:b/>
                <w:bCs/>
                <w:color w:val="007260"/>
                <w:sz w:val="22"/>
                <w:szCs w:val="22"/>
              </w:rPr>
              <w:t>New to this? Start here</w:t>
            </w:r>
          </w:p>
          <w:p w14:paraId="3802CE1F" w14:textId="6D1C1BC4" w:rsidR="002B3336" w:rsidRDefault="00E53809" w:rsidP="00E53809">
            <w:pPr>
              <w:spacing w:after="0"/>
            </w:pPr>
            <w:r>
              <w:rPr>
                <w:color w:val="000000"/>
                <w:lang w:val="en-US"/>
              </w:rPr>
              <w:t>Waste program</w:t>
            </w:r>
            <w:r w:rsidR="00E64F4A">
              <w:rPr>
                <w:color w:val="000000"/>
                <w:lang w:val="en-US"/>
              </w:rPr>
              <w:t>s</w:t>
            </w:r>
            <w:r>
              <w:rPr>
                <w:color w:val="000000"/>
                <w:lang w:val="en-US"/>
              </w:rPr>
              <w:t xml:space="preserve"> fail most often not from bad tools but from unclear ownership</w:t>
            </w:r>
            <w:r w:rsidR="00E64F4A">
              <w:rPr>
                <w:color w:val="000000"/>
                <w:lang w:val="en-US"/>
              </w:rPr>
              <w:t xml:space="preserve"> - </w:t>
            </w:r>
            <w:r>
              <w:rPr>
                <w:color w:val="000000"/>
                <w:lang w:val="en-US"/>
              </w:rPr>
              <w:t>everyone assumes someone else is doing it. This template assigns each responsibility to a named role. Add these lines to position descriptions or a team charter so they stick.</w:t>
            </w:r>
          </w:p>
        </w:tc>
      </w:tr>
    </w:tbl>
    <w:p w14:paraId="0A37501D" w14:textId="77777777" w:rsidR="002B3336" w:rsidRDefault="002B3336">
      <w:pPr>
        <w:spacing w:after="30"/>
      </w:pPr>
    </w:p>
    <w:p w14:paraId="179FFE9C" w14:textId="77777777" w:rsidR="00E86FDC" w:rsidRDefault="00E86FDC">
      <w:pPr>
        <w:pStyle w:val="heading10"/>
        <w:rPr>
          <w:color w:val="007260"/>
        </w:rPr>
      </w:pPr>
      <w:r w:rsidRPr="00EA7C79">
        <w:rPr>
          <w:color w:val="007260"/>
        </w:rPr>
        <w:t>Why explicit roles matter</w:t>
      </w:r>
    </w:p>
    <w:p w14:paraId="11FBD875" w14:textId="21B13E67" w:rsidR="002B3336" w:rsidRDefault="18C20F0E">
      <w:r w:rsidRPr="18C20F0E">
        <w:rPr>
          <w:lang w:val="en-US"/>
        </w:rPr>
        <w:t>“Everyone is responsible” reliably means no one is. When the person who weighs waste, the person who checks the log, and the person who acts on the report are all clearly named, the program survives staff changes and busy weeks. When they’re not, it quietly stops.</w:t>
      </w:r>
    </w:p>
    <w:p w14:paraId="5DAB6C7B" w14:textId="77777777" w:rsidR="002B3336" w:rsidRDefault="002B3336">
      <w:pPr>
        <w:spacing w:after="20"/>
      </w:pPr>
    </w:p>
    <w:p w14:paraId="7B28FBCC" w14:textId="77777777" w:rsidR="00E86FDC" w:rsidRDefault="00E86FDC">
      <w:pPr>
        <w:pStyle w:val="heading10"/>
        <w:rPr>
          <w:color w:val="007260"/>
        </w:rPr>
      </w:pPr>
      <w:r w:rsidRPr="001053A8">
        <w:rPr>
          <w:color w:val="007260"/>
        </w:rPr>
        <w:t>Assign each responsibility</w:t>
      </w:r>
    </w:p>
    <w:p w14:paraId="4BE9E52C" w14:textId="591EE61A" w:rsidR="002B3336" w:rsidRDefault="00E86FDC">
      <w:r>
        <w:t>Fill the owner for each responsibility below. Every row needs a name or role</w:t>
      </w:r>
      <w:r w:rsidR="00D6053B">
        <w:t>, don’t leave any</w:t>
      </w:r>
      <w:r>
        <w:t xml:space="preserve"> blanks.</w:t>
      </w:r>
    </w:p>
    <w:tbl>
      <w:tblPr>
        <w:tblW w:w="0" w:type="auto"/>
        <w:tblCellMar>
          <w:left w:w="10" w:type="dxa"/>
          <w:right w:w="10" w:type="dxa"/>
        </w:tblCellMar>
        <w:tblLook w:val="0000" w:firstRow="0" w:lastRow="0" w:firstColumn="0" w:lastColumn="0" w:noHBand="0" w:noVBand="0"/>
      </w:tblPr>
      <w:tblGrid>
        <w:gridCol w:w="4391"/>
        <w:gridCol w:w="3193"/>
        <w:gridCol w:w="2476"/>
      </w:tblGrid>
      <w:tr w:rsidR="001053A8" w14:paraId="4C7399AE" w14:textId="77777777" w:rsidTr="001053A8">
        <w:tblPrEx>
          <w:tblCellMar>
            <w:top w:w="0" w:type="dxa"/>
            <w:bottom w:w="0" w:type="dxa"/>
          </w:tblCellMar>
        </w:tblPrEx>
        <w:tc>
          <w:tcPr>
            <w:tcW w:w="44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02E8769D" w14:textId="77777777" w:rsidR="001053A8" w:rsidRDefault="001053A8">
            <w:pPr>
              <w:spacing w:after="0"/>
              <w:rPr>
                <w:kern w:val="2"/>
                <w14:ligatures w14:val="standardContextual"/>
              </w:rPr>
            </w:pPr>
            <w:r>
              <w:rPr>
                <w:b/>
                <w:bCs/>
                <w:color w:val="FFFFFF"/>
                <w:sz w:val="19"/>
                <w:szCs w:val="19"/>
              </w:rPr>
              <w:t>Responsibility</w:t>
            </w:r>
          </w:p>
        </w:tc>
        <w:tc>
          <w:tcPr>
            <w:tcW w:w="320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2B1B28FF" w14:textId="77777777" w:rsidR="001053A8" w:rsidRDefault="001053A8">
            <w:pPr>
              <w:spacing w:after="0"/>
            </w:pPr>
            <w:r>
              <w:rPr>
                <w:b/>
                <w:bCs/>
                <w:color w:val="FFFFFF"/>
                <w:sz w:val="19"/>
                <w:szCs w:val="19"/>
              </w:rPr>
              <w:t>Owner (role / name)</w:t>
            </w:r>
          </w:p>
        </w:tc>
        <w:tc>
          <w:tcPr>
            <w:tcW w:w="24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4C008ED0" w14:textId="77777777" w:rsidR="001053A8" w:rsidRDefault="001053A8">
            <w:pPr>
              <w:spacing w:after="0"/>
            </w:pPr>
            <w:r>
              <w:rPr>
                <w:b/>
                <w:bCs/>
                <w:color w:val="FFFFFF"/>
                <w:sz w:val="19"/>
                <w:szCs w:val="19"/>
              </w:rPr>
              <w:t>Frequency</w:t>
            </w:r>
          </w:p>
        </w:tc>
      </w:tr>
      <w:tr w:rsidR="002B3336" w14:paraId="229562FD" w14:textId="77777777" w:rsidTr="00105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00" w:type="dxa"/>
            <w:tcBorders>
              <w:top w:val="nil"/>
              <w:left w:val="single" w:sz="8" w:space="0" w:color="CCCCCC"/>
              <w:bottom w:val="single" w:sz="8" w:space="0" w:color="CCCCCC"/>
              <w:right w:val="single" w:sz="8" w:space="0" w:color="CCCCCC"/>
            </w:tcBorders>
            <w:shd w:val="clear" w:color="auto" w:fill="E6F1EE"/>
            <w:tcMar>
              <w:top w:w="80" w:type="dxa"/>
              <w:left w:w="120" w:type="dxa"/>
              <w:bottom w:w="80" w:type="dxa"/>
              <w:right w:w="120" w:type="dxa"/>
            </w:tcMar>
            <w:hideMark/>
          </w:tcPr>
          <w:p w14:paraId="56D1EDE9" w14:textId="2504EA0A" w:rsidR="002B3336" w:rsidRDefault="001053A8" w:rsidP="001053A8">
            <w:pPr>
              <w:spacing w:after="0"/>
            </w:pPr>
            <w:r>
              <w:rPr>
                <w:b/>
                <w:bCs/>
                <w:color w:val="000000"/>
                <w:sz w:val="19"/>
                <w:szCs w:val="19"/>
              </w:rPr>
              <w:t>Capture waste data (weigh &amp; log)</w:t>
            </w:r>
          </w:p>
        </w:tc>
        <w:tc>
          <w:tcPr>
            <w:tcW w:w="3200" w:type="dxa"/>
            <w:tcBorders>
              <w:top w:val="single" w:sz="4" w:space="0" w:color="CCCCCC"/>
              <w:left w:val="single" w:sz="4" w:space="0" w:color="CCCCCC"/>
              <w:bottom w:val="single" w:sz="4" w:space="0" w:color="CCCCCC"/>
              <w:right w:val="single" w:sz="4" w:space="0" w:color="CCCCCC"/>
            </w:tcBorders>
            <w:tcMar>
              <w:top w:w="120" w:type="dxa"/>
              <w:left w:w="120" w:type="dxa"/>
              <w:bottom w:w="120" w:type="dxa"/>
              <w:right w:w="120" w:type="dxa"/>
            </w:tcMar>
          </w:tcPr>
          <w:p w14:paraId="0193C64D" w14:textId="77777777" w:rsidR="002B3336" w:rsidRDefault="18C20F0E">
            <w:pPr>
              <w:spacing w:after="0"/>
            </w:pPr>
            <w:r w:rsidRPr="18C20F0E">
              <w:rPr>
                <w:b/>
                <w:bCs/>
                <w:color w:val="C62828"/>
                <w:sz w:val="18"/>
                <w:szCs w:val="18"/>
                <w:highlight w:val="yellow"/>
                <w:lang w:val="en-US"/>
              </w:rPr>
              <w:t xml:space="preserve">[ </w:t>
            </w:r>
            <w:proofErr w:type="gramStart"/>
            <w:r w:rsidRPr="18C20F0E">
              <w:rPr>
                <w:b/>
                <w:bCs/>
                <w:color w:val="C62828"/>
                <w:sz w:val="18"/>
                <w:szCs w:val="18"/>
                <w:highlight w:val="yellow"/>
                <w:lang w:val="en-US"/>
              </w:rPr>
              <w:t>ASSIGN ]</w:t>
            </w:r>
            <w:proofErr w:type="gramEnd"/>
          </w:p>
        </w:tc>
        <w:tc>
          <w:tcPr>
            <w:tcW w:w="2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B46F3D1" w14:textId="77777777" w:rsidR="002B3336" w:rsidRDefault="00E86FDC">
            <w:pPr>
              <w:spacing w:after="0"/>
            </w:pPr>
            <w:r>
              <w:rPr>
                <w:sz w:val="19"/>
                <w:szCs w:val="19"/>
              </w:rPr>
              <w:t>Every shift</w:t>
            </w:r>
          </w:p>
        </w:tc>
      </w:tr>
      <w:tr w:rsidR="002B3336" w14:paraId="70BEC126" w14:textId="77777777" w:rsidTr="18C20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79F1F78" w14:textId="77777777" w:rsidR="002B3336" w:rsidRDefault="00E86FDC">
            <w:pPr>
              <w:spacing w:after="0"/>
            </w:pPr>
            <w:r>
              <w:rPr>
                <w:b/>
                <w:bCs/>
                <w:sz w:val="19"/>
                <w:szCs w:val="19"/>
              </w:rPr>
              <w:t>Check log completeness</w:t>
            </w:r>
          </w:p>
        </w:tc>
        <w:tc>
          <w:tcPr>
            <w:tcW w:w="3200" w:type="dxa"/>
            <w:tcBorders>
              <w:top w:val="single" w:sz="4" w:space="0" w:color="CCCCCC"/>
              <w:left w:val="single" w:sz="4" w:space="0" w:color="CCCCCC"/>
              <w:bottom w:val="single" w:sz="4" w:space="0" w:color="CCCCCC"/>
              <w:right w:val="single" w:sz="4" w:space="0" w:color="CCCCCC"/>
            </w:tcBorders>
            <w:shd w:val="clear" w:color="auto" w:fill="F2F2F2"/>
            <w:tcMar>
              <w:top w:w="120" w:type="dxa"/>
              <w:left w:w="120" w:type="dxa"/>
              <w:bottom w:w="120" w:type="dxa"/>
              <w:right w:w="120" w:type="dxa"/>
            </w:tcMar>
          </w:tcPr>
          <w:p w14:paraId="62A8F2E6" w14:textId="77777777" w:rsidR="002B3336" w:rsidRDefault="18C20F0E">
            <w:pPr>
              <w:spacing w:after="0"/>
            </w:pPr>
            <w:r w:rsidRPr="18C20F0E">
              <w:rPr>
                <w:b/>
                <w:bCs/>
                <w:color w:val="C62828"/>
                <w:sz w:val="18"/>
                <w:szCs w:val="18"/>
                <w:highlight w:val="yellow"/>
                <w:lang w:val="en-US"/>
              </w:rPr>
              <w:t xml:space="preserve">[ </w:t>
            </w:r>
            <w:proofErr w:type="gramStart"/>
            <w:r w:rsidRPr="18C20F0E">
              <w:rPr>
                <w:b/>
                <w:bCs/>
                <w:color w:val="C62828"/>
                <w:sz w:val="18"/>
                <w:szCs w:val="18"/>
                <w:highlight w:val="yellow"/>
                <w:lang w:val="en-US"/>
              </w:rPr>
              <w:t>ASSIGN ]</w:t>
            </w:r>
            <w:proofErr w:type="gramEnd"/>
          </w:p>
        </w:tc>
        <w:tc>
          <w:tcPr>
            <w:tcW w:w="2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6174693" w14:textId="77777777" w:rsidR="002B3336" w:rsidRDefault="00E86FDC">
            <w:pPr>
              <w:spacing w:after="0"/>
            </w:pPr>
            <w:r>
              <w:rPr>
                <w:sz w:val="19"/>
                <w:szCs w:val="19"/>
              </w:rPr>
              <w:t>Daily</w:t>
            </w:r>
          </w:p>
        </w:tc>
      </w:tr>
      <w:tr w:rsidR="002B3336" w14:paraId="61754268" w14:textId="77777777" w:rsidTr="00105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00" w:type="dxa"/>
            <w:tcBorders>
              <w:top w:val="nil"/>
              <w:left w:val="single" w:sz="8" w:space="0" w:color="CCCCCC"/>
              <w:bottom w:val="single" w:sz="8" w:space="0" w:color="CCCCCC"/>
              <w:right w:val="single" w:sz="8" w:space="0" w:color="CCCCCC"/>
            </w:tcBorders>
            <w:shd w:val="clear" w:color="auto" w:fill="E6F1EE"/>
            <w:tcMar>
              <w:top w:w="80" w:type="dxa"/>
              <w:left w:w="120" w:type="dxa"/>
              <w:bottom w:w="80" w:type="dxa"/>
              <w:right w:w="120" w:type="dxa"/>
            </w:tcMar>
            <w:hideMark/>
          </w:tcPr>
          <w:p w14:paraId="30892254" w14:textId="04416BA5" w:rsidR="002B3336" w:rsidRDefault="001053A8" w:rsidP="001053A8">
            <w:pPr>
              <w:spacing w:after="0"/>
            </w:pPr>
            <w:r>
              <w:rPr>
                <w:b/>
                <w:bCs/>
                <w:color w:val="000000"/>
                <w:sz w:val="19"/>
                <w:szCs w:val="19"/>
              </w:rPr>
              <w:t>Compile weekly summary</w:t>
            </w:r>
          </w:p>
        </w:tc>
        <w:tc>
          <w:tcPr>
            <w:tcW w:w="3200" w:type="dxa"/>
            <w:tcBorders>
              <w:top w:val="single" w:sz="4" w:space="0" w:color="CCCCCC"/>
              <w:left w:val="single" w:sz="4" w:space="0" w:color="CCCCCC"/>
              <w:bottom w:val="single" w:sz="4" w:space="0" w:color="CCCCCC"/>
              <w:right w:val="single" w:sz="4" w:space="0" w:color="CCCCCC"/>
            </w:tcBorders>
            <w:tcMar>
              <w:top w:w="120" w:type="dxa"/>
              <w:left w:w="120" w:type="dxa"/>
              <w:bottom w:w="120" w:type="dxa"/>
              <w:right w:w="120" w:type="dxa"/>
            </w:tcMar>
          </w:tcPr>
          <w:p w14:paraId="72CC5142" w14:textId="77777777" w:rsidR="002B3336" w:rsidRDefault="18C20F0E">
            <w:pPr>
              <w:spacing w:after="0"/>
            </w:pPr>
            <w:r w:rsidRPr="18C20F0E">
              <w:rPr>
                <w:b/>
                <w:bCs/>
                <w:color w:val="C62828"/>
                <w:sz w:val="18"/>
                <w:szCs w:val="18"/>
                <w:highlight w:val="yellow"/>
                <w:lang w:val="en-US"/>
              </w:rPr>
              <w:t xml:space="preserve">[ </w:t>
            </w:r>
            <w:proofErr w:type="gramStart"/>
            <w:r w:rsidRPr="18C20F0E">
              <w:rPr>
                <w:b/>
                <w:bCs/>
                <w:color w:val="C62828"/>
                <w:sz w:val="18"/>
                <w:szCs w:val="18"/>
                <w:highlight w:val="yellow"/>
                <w:lang w:val="en-US"/>
              </w:rPr>
              <w:t>ASSIGN ]</w:t>
            </w:r>
            <w:proofErr w:type="gramEnd"/>
          </w:p>
        </w:tc>
        <w:tc>
          <w:tcPr>
            <w:tcW w:w="2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FB29BE" w14:textId="77777777" w:rsidR="002B3336" w:rsidRDefault="00E86FDC">
            <w:pPr>
              <w:spacing w:after="0"/>
            </w:pPr>
            <w:r>
              <w:rPr>
                <w:sz w:val="19"/>
                <w:szCs w:val="19"/>
              </w:rPr>
              <w:t>Weekly</w:t>
            </w:r>
          </w:p>
        </w:tc>
      </w:tr>
      <w:tr w:rsidR="002B3336" w14:paraId="6C79FFBC" w14:textId="77777777" w:rsidTr="18C20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EDDCDB2" w14:textId="77777777" w:rsidR="002B3336" w:rsidRDefault="00E86FDC">
            <w:pPr>
              <w:spacing w:after="0"/>
            </w:pPr>
            <w:r>
              <w:rPr>
                <w:b/>
                <w:bCs/>
                <w:sz w:val="19"/>
                <w:szCs w:val="19"/>
              </w:rPr>
              <w:t>Prepare monthly report</w:t>
            </w:r>
          </w:p>
        </w:tc>
        <w:tc>
          <w:tcPr>
            <w:tcW w:w="3200" w:type="dxa"/>
            <w:tcBorders>
              <w:top w:val="single" w:sz="4" w:space="0" w:color="CCCCCC"/>
              <w:left w:val="single" w:sz="4" w:space="0" w:color="CCCCCC"/>
              <w:bottom w:val="single" w:sz="4" w:space="0" w:color="CCCCCC"/>
              <w:right w:val="single" w:sz="4" w:space="0" w:color="CCCCCC"/>
            </w:tcBorders>
            <w:shd w:val="clear" w:color="auto" w:fill="F2F2F2"/>
            <w:tcMar>
              <w:top w:w="120" w:type="dxa"/>
              <w:left w:w="120" w:type="dxa"/>
              <w:bottom w:w="120" w:type="dxa"/>
              <w:right w:w="120" w:type="dxa"/>
            </w:tcMar>
          </w:tcPr>
          <w:p w14:paraId="64BD169F" w14:textId="77777777" w:rsidR="002B3336" w:rsidRDefault="18C20F0E">
            <w:pPr>
              <w:spacing w:after="0"/>
            </w:pPr>
            <w:r w:rsidRPr="18C20F0E">
              <w:rPr>
                <w:b/>
                <w:bCs/>
                <w:color w:val="C62828"/>
                <w:sz w:val="18"/>
                <w:szCs w:val="18"/>
                <w:highlight w:val="yellow"/>
                <w:lang w:val="en-US"/>
              </w:rPr>
              <w:t xml:space="preserve">[ </w:t>
            </w:r>
            <w:proofErr w:type="gramStart"/>
            <w:r w:rsidRPr="18C20F0E">
              <w:rPr>
                <w:b/>
                <w:bCs/>
                <w:color w:val="C62828"/>
                <w:sz w:val="18"/>
                <w:szCs w:val="18"/>
                <w:highlight w:val="yellow"/>
                <w:lang w:val="en-US"/>
              </w:rPr>
              <w:t>ASSIGN ]</w:t>
            </w:r>
            <w:proofErr w:type="gramEnd"/>
          </w:p>
        </w:tc>
        <w:tc>
          <w:tcPr>
            <w:tcW w:w="2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928A1B3" w14:textId="77777777" w:rsidR="002B3336" w:rsidRDefault="00E86FDC">
            <w:pPr>
              <w:spacing w:after="0"/>
            </w:pPr>
            <w:r>
              <w:rPr>
                <w:sz w:val="19"/>
                <w:szCs w:val="19"/>
              </w:rPr>
              <w:t>Monthly</w:t>
            </w:r>
          </w:p>
        </w:tc>
      </w:tr>
      <w:tr w:rsidR="002B3336" w14:paraId="0D27277C" w14:textId="77777777" w:rsidTr="00105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00" w:type="dxa"/>
            <w:tcBorders>
              <w:top w:val="nil"/>
              <w:left w:val="single" w:sz="8" w:space="0" w:color="CCCCCC"/>
              <w:bottom w:val="single" w:sz="8" w:space="0" w:color="CCCCCC"/>
              <w:right w:val="single" w:sz="8" w:space="0" w:color="CCCCCC"/>
            </w:tcBorders>
            <w:shd w:val="clear" w:color="auto" w:fill="E6F1EE"/>
            <w:tcMar>
              <w:top w:w="80" w:type="dxa"/>
              <w:left w:w="120" w:type="dxa"/>
              <w:bottom w:w="80" w:type="dxa"/>
              <w:right w:w="120" w:type="dxa"/>
            </w:tcMar>
            <w:hideMark/>
          </w:tcPr>
          <w:p w14:paraId="090CEB35" w14:textId="375DA53F" w:rsidR="002B3336" w:rsidRDefault="001053A8" w:rsidP="001053A8">
            <w:pPr>
              <w:spacing w:after="0"/>
            </w:pPr>
            <w:r>
              <w:rPr>
                <w:b/>
                <w:bCs/>
                <w:color w:val="000000"/>
                <w:sz w:val="19"/>
                <w:szCs w:val="19"/>
              </w:rPr>
              <w:t>Lead reduction actions</w:t>
            </w:r>
          </w:p>
        </w:tc>
        <w:tc>
          <w:tcPr>
            <w:tcW w:w="3200" w:type="dxa"/>
            <w:tcBorders>
              <w:top w:val="single" w:sz="4" w:space="0" w:color="CCCCCC"/>
              <w:left w:val="single" w:sz="4" w:space="0" w:color="CCCCCC"/>
              <w:bottom w:val="single" w:sz="4" w:space="0" w:color="CCCCCC"/>
              <w:right w:val="single" w:sz="4" w:space="0" w:color="CCCCCC"/>
            </w:tcBorders>
            <w:tcMar>
              <w:top w:w="120" w:type="dxa"/>
              <w:left w:w="120" w:type="dxa"/>
              <w:bottom w:w="120" w:type="dxa"/>
              <w:right w:w="120" w:type="dxa"/>
            </w:tcMar>
          </w:tcPr>
          <w:p w14:paraId="4010AD78" w14:textId="77777777" w:rsidR="002B3336" w:rsidRDefault="18C20F0E">
            <w:pPr>
              <w:spacing w:after="0"/>
            </w:pPr>
            <w:r w:rsidRPr="18C20F0E">
              <w:rPr>
                <w:b/>
                <w:bCs/>
                <w:color w:val="C62828"/>
                <w:sz w:val="18"/>
                <w:szCs w:val="18"/>
                <w:highlight w:val="yellow"/>
                <w:lang w:val="en-US"/>
              </w:rPr>
              <w:t xml:space="preserve">[ </w:t>
            </w:r>
            <w:proofErr w:type="gramStart"/>
            <w:r w:rsidRPr="18C20F0E">
              <w:rPr>
                <w:b/>
                <w:bCs/>
                <w:color w:val="C62828"/>
                <w:sz w:val="18"/>
                <w:szCs w:val="18"/>
                <w:highlight w:val="yellow"/>
                <w:lang w:val="en-US"/>
              </w:rPr>
              <w:t>ASSIGN ]</w:t>
            </w:r>
            <w:proofErr w:type="gramEnd"/>
          </w:p>
        </w:tc>
        <w:tc>
          <w:tcPr>
            <w:tcW w:w="2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76E7ACC" w14:textId="77777777" w:rsidR="002B3336" w:rsidRDefault="00E86FDC">
            <w:pPr>
              <w:spacing w:after="0"/>
            </w:pPr>
            <w:r>
              <w:rPr>
                <w:sz w:val="19"/>
                <w:szCs w:val="19"/>
              </w:rPr>
              <w:t>Ongoing</w:t>
            </w:r>
          </w:p>
        </w:tc>
      </w:tr>
      <w:tr w:rsidR="002B3336" w14:paraId="210B1A8D" w14:textId="77777777" w:rsidTr="18C20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1B34ACA6" w14:textId="77777777" w:rsidR="002B3336" w:rsidRDefault="00E86FDC">
            <w:pPr>
              <w:spacing w:after="0"/>
            </w:pPr>
            <w:r>
              <w:rPr>
                <w:b/>
                <w:bCs/>
                <w:sz w:val="19"/>
                <w:szCs w:val="19"/>
              </w:rPr>
              <w:t>Review performance &amp; escalate</w:t>
            </w:r>
          </w:p>
        </w:tc>
        <w:tc>
          <w:tcPr>
            <w:tcW w:w="3200" w:type="dxa"/>
            <w:tcBorders>
              <w:top w:val="single" w:sz="4" w:space="0" w:color="CCCCCC"/>
              <w:left w:val="single" w:sz="4" w:space="0" w:color="CCCCCC"/>
              <w:bottom w:val="single" w:sz="4" w:space="0" w:color="CCCCCC"/>
              <w:right w:val="single" w:sz="4" w:space="0" w:color="CCCCCC"/>
            </w:tcBorders>
            <w:shd w:val="clear" w:color="auto" w:fill="F2F2F2"/>
            <w:tcMar>
              <w:top w:w="120" w:type="dxa"/>
              <w:left w:w="120" w:type="dxa"/>
              <w:bottom w:w="120" w:type="dxa"/>
              <w:right w:w="120" w:type="dxa"/>
            </w:tcMar>
          </w:tcPr>
          <w:p w14:paraId="585C4387" w14:textId="77777777" w:rsidR="002B3336" w:rsidRDefault="18C20F0E">
            <w:pPr>
              <w:spacing w:after="0"/>
            </w:pPr>
            <w:r w:rsidRPr="18C20F0E">
              <w:rPr>
                <w:b/>
                <w:bCs/>
                <w:color w:val="C62828"/>
                <w:sz w:val="18"/>
                <w:szCs w:val="18"/>
                <w:highlight w:val="yellow"/>
                <w:lang w:val="en-US"/>
              </w:rPr>
              <w:t xml:space="preserve">[ </w:t>
            </w:r>
            <w:proofErr w:type="gramStart"/>
            <w:r w:rsidRPr="18C20F0E">
              <w:rPr>
                <w:b/>
                <w:bCs/>
                <w:color w:val="C62828"/>
                <w:sz w:val="18"/>
                <w:szCs w:val="18"/>
                <w:highlight w:val="yellow"/>
                <w:lang w:val="en-US"/>
              </w:rPr>
              <w:t>ASSIGN ]</w:t>
            </w:r>
            <w:proofErr w:type="gramEnd"/>
          </w:p>
        </w:tc>
        <w:tc>
          <w:tcPr>
            <w:tcW w:w="2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48DE41A" w14:textId="77777777" w:rsidR="002B3336" w:rsidRDefault="00E86FDC">
            <w:pPr>
              <w:spacing w:after="0"/>
            </w:pPr>
            <w:r>
              <w:rPr>
                <w:sz w:val="19"/>
                <w:szCs w:val="19"/>
              </w:rPr>
              <w:t>Monthly</w:t>
            </w:r>
          </w:p>
        </w:tc>
      </w:tr>
    </w:tbl>
    <w:p w14:paraId="02EB378F" w14:textId="77777777" w:rsidR="002B3336" w:rsidRDefault="002B3336">
      <w:pPr>
        <w:spacing w:after="30"/>
      </w:pPr>
    </w:p>
    <w:p w14:paraId="5708B6EA" w14:textId="77777777" w:rsidR="002B3336" w:rsidRPr="0068580E" w:rsidRDefault="00E86FDC">
      <w:pPr>
        <w:pStyle w:val="heading10"/>
        <w:rPr>
          <w:color w:val="007260"/>
        </w:rPr>
      </w:pPr>
      <w:r w:rsidRPr="0068580E">
        <w:rPr>
          <w:color w:val="007260"/>
        </w:rPr>
        <w:t>Sample role description lines</w:t>
      </w:r>
    </w:p>
    <w:p w14:paraId="3103F438" w14:textId="77777777" w:rsidR="002B3336" w:rsidRDefault="18C20F0E">
      <w:r w:rsidRPr="18C20F0E">
        <w:rPr>
          <w:lang w:val="en-US"/>
        </w:rPr>
        <w:t xml:space="preserve">Copy </w:t>
      </w:r>
      <w:proofErr w:type="gramStart"/>
      <w:r w:rsidRPr="18C20F0E">
        <w:rPr>
          <w:lang w:val="en-US"/>
        </w:rPr>
        <w:t>these straight</w:t>
      </w:r>
      <w:proofErr w:type="gramEnd"/>
      <w:r w:rsidRPr="18C20F0E">
        <w:rPr>
          <w:lang w:val="en-US"/>
        </w:rPr>
        <w:t xml:space="preserve"> into a position description:</w:t>
      </w:r>
    </w:p>
    <w:tbl>
      <w:tblPr>
        <w:tblW w:w="10080" w:type="dxa"/>
        <w:tblBorders>
          <w:left w:val="single" w:sz="24" w:space="0" w:color="555555"/>
        </w:tblBorders>
        <w:tblCellMar>
          <w:left w:w="10" w:type="dxa"/>
          <w:right w:w="10" w:type="dxa"/>
        </w:tblCellMar>
        <w:tblLook w:val="0000" w:firstRow="0" w:lastRow="0" w:firstColumn="0" w:lastColumn="0" w:noHBand="0" w:noVBand="0"/>
      </w:tblPr>
      <w:tblGrid>
        <w:gridCol w:w="10080"/>
      </w:tblGrid>
      <w:tr w:rsidR="002B3336" w14:paraId="477E4FF7" w14:textId="77777777" w:rsidTr="008E10F0">
        <w:tblPrEx>
          <w:tblCellMar>
            <w:top w:w="0" w:type="dxa"/>
            <w:bottom w:w="0" w:type="dxa"/>
          </w:tblCellMar>
        </w:tblPrEx>
        <w:tc>
          <w:tcPr>
            <w:tcW w:w="10080" w:type="dxa"/>
            <w:tcBorders>
              <w:top w:val="nil"/>
              <w:left w:val="single" w:sz="24" w:space="0" w:color="007260"/>
              <w:bottom w:val="nil"/>
              <w:right w:val="nil"/>
            </w:tcBorders>
            <w:shd w:val="clear" w:color="auto" w:fill="E6F1EE"/>
            <w:tcMar>
              <w:top w:w="120" w:type="dxa"/>
              <w:left w:w="180" w:type="dxa"/>
              <w:bottom w:w="120" w:type="dxa"/>
              <w:right w:w="180" w:type="dxa"/>
            </w:tcMar>
            <w:hideMark/>
          </w:tcPr>
          <w:p w14:paraId="787D5EA4" w14:textId="77777777" w:rsidR="008E10F0" w:rsidRDefault="008E10F0">
            <w:pPr>
              <w:spacing w:after="60"/>
              <w:rPr>
                <w:kern w:val="2"/>
                <w14:ligatures w14:val="standardContextual"/>
              </w:rPr>
            </w:pPr>
            <w:r>
              <w:rPr>
                <w:b/>
                <w:bCs/>
                <w:color w:val="007260"/>
                <w:sz w:val="22"/>
                <w:szCs w:val="22"/>
              </w:rPr>
              <w:t>Ready-to-use wording</w:t>
            </w:r>
          </w:p>
          <w:p w14:paraId="7CA4BD39" w14:textId="0C5D4D02" w:rsidR="008E10F0" w:rsidRDefault="008E10F0">
            <w:pPr>
              <w:spacing w:after="40"/>
            </w:pPr>
            <w:r>
              <w:rPr>
                <w:b/>
                <w:bCs/>
                <w:color w:val="000000"/>
                <w:lang w:val="en-US"/>
              </w:rPr>
              <w:t xml:space="preserve">Operator: </w:t>
            </w:r>
            <w:r>
              <w:rPr>
                <w:color w:val="000000"/>
                <w:lang w:val="en-US"/>
              </w:rPr>
              <w:t>“Weigh and log all food waste at your station before disposal, using the standard categories and cause codes.”</w:t>
            </w:r>
          </w:p>
          <w:p w14:paraId="56FC3974" w14:textId="725FEFC2" w:rsidR="008E10F0" w:rsidRDefault="008E10F0">
            <w:pPr>
              <w:spacing w:after="40"/>
            </w:pPr>
            <w:r>
              <w:rPr>
                <w:b/>
                <w:bCs/>
                <w:color w:val="000000"/>
                <w:lang w:val="en-US"/>
              </w:rPr>
              <w:lastRenderedPageBreak/>
              <w:t xml:space="preserve">Shift supervisor: </w:t>
            </w:r>
            <w:r>
              <w:rPr>
                <w:color w:val="000000"/>
                <w:lang w:val="en-US"/>
              </w:rPr>
              <w:t>“Verify the waste log is complete at end of each shift and address obvious causes.”</w:t>
            </w:r>
          </w:p>
          <w:p w14:paraId="2534F9D3" w14:textId="657DE1DB" w:rsidR="008E10F0" w:rsidRDefault="008E10F0">
            <w:pPr>
              <w:spacing w:after="40"/>
            </w:pPr>
            <w:r>
              <w:rPr>
                <w:b/>
                <w:bCs/>
                <w:color w:val="000000"/>
                <w:lang w:val="en-US"/>
              </w:rPr>
              <w:t xml:space="preserve">Waste coordinator: </w:t>
            </w:r>
            <w:r>
              <w:rPr>
                <w:color w:val="000000"/>
                <w:lang w:val="en-US"/>
              </w:rPr>
              <w:t>“Compile the weekly summary, run root-cause analysis on the top cause, and drive improvement actions.”</w:t>
            </w:r>
          </w:p>
          <w:p w14:paraId="11266AC0" w14:textId="294E7C7B" w:rsidR="002B3336" w:rsidRDefault="008E10F0" w:rsidP="008E10F0">
            <w:pPr>
              <w:spacing w:after="0"/>
            </w:pPr>
            <w:r>
              <w:rPr>
                <w:b/>
                <w:bCs/>
                <w:color w:val="000000"/>
                <w:lang w:val="en-US"/>
              </w:rPr>
              <w:t xml:space="preserve">Site manager (sponsor): </w:t>
            </w:r>
            <w:r>
              <w:rPr>
                <w:color w:val="000000"/>
                <w:lang w:val="en-US"/>
              </w:rPr>
              <w:t>“Own the site waste target, review the monthly report, and remove blockers to reduction.”</w:t>
            </w:r>
          </w:p>
        </w:tc>
      </w:tr>
    </w:tbl>
    <w:p w14:paraId="6A05A809" w14:textId="77777777" w:rsidR="002B3336" w:rsidRDefault="002B3336">
      <w:pPr>
        <w:spacing w:after="40"/>
      </w:pPr>
    </w:p>
    <w:tbl>
      <w:tblPr>
        <w:tblW w:w="10080" w:type="dxa"/>
        <w:tblBorders>
          <w:left w:val="single" w:sz="24" w:space="0" w:color="555555"/>
        </w:tblBorders>
        <w:tblCellMar>
          <w:left w:w="10" w:type="dxa"/>
          <w:right w:w="10" w:type="dxa"/>
        </w:tblCellMar>
        <w:tblLook w:val="0000" w:firstRow="0" w:lastRow="0" w:firstColumn="0" w:lastColumn="0" w:noHBand="0" w:noVBand="0"/>
      </w:tblPr>
      <w:tblGrid>
        <w:gridCol w:w="10080"/>
      </w:tblGrid>
      <w:tr w:rsidR="002B3336" w14:paraId="32CFC64B" w14:textId="77777777" w:rsidTr="008E10F0">
        <w:tblPrEx>
          <w:tblCellMar>
            <w:top w:w="0" w:type="dxa"/>
            <w:bottom w:w="0" w:type="dxa"/>
          </w:tblCellMar>
        </w:tblPrEx>
        <w:tc>
          <w:tcPr>
            <w:tcW w:w="10080" w:type="dxa"/>
            <w:tcBorders>
              <w:top w:val="nil"/>
              <w:left w:val="single" w:sz="24" w:space="0" w:color="007260"/>
              <w:bottom w:val="nil"/>
              <w:right w:val="nil"/>
            </w:tcBorders>
            <w:shd w:val="clear" w:color="auto" w:fill="E6F1EE"/>
            <w:tcMar>
              <w:top w:w="120" w:type="dxa"/>
              <w:left w:w="180" w:type="dxa"/>
              <w:bottom w:w="120" w:type="dxa"/>
              <w:right w:w="180" w:type="dxa"/>
            </w:tcMar>
            <w:hideMark/>
          </w:tcPr>
          <w:p w14:paraId="53D32754" w14:textId="77777777" w:rsidR="008E10F0" w:rsidRDefault="008E10F0">
            <w:pPr>
              <w:spacing w:after="60"/>
              <w:rPr>
                <w:kern w:val="2"/>
                <w14:ligatures w14:val="standardContextual"/>
              </w:rPr>
            </w:pPr>
            <w:r>
              <w:rPr>
                <w:b/>
                <w:bCs/>
                <w:color w:val="007260"/>
                <w:sz w:val="22"/>
                <w:szCs w:val="22"/>
              </w:rPr>
              <w:t>Using this document</w:t>
            </w:r>
          </w:p>
          <w:p w14:paraId="1604B19B" w14:textId="6698A2B2" w:rsidR="002B3336" w:rsidRDefault="008E10F0" w:rsidP="008E10F0">
            <w:pPr>
              <w:spacing w:after="0"/>
            </w:pPr>
            <w:r>
              <w:rPr>
                <w:color w:val="000000"/>
                <w:lang w:val="en-US"/>
              </w:rPr>
              <w:t xml:space="preserve">Yellow highlighted </w:t>
            </w:r>
            <w:proofErr w:type="gramStart"/>
            <w:r>
              <w:rPr>
                <w:b/>
                <w:bCs/>
                <w:color w:val="C62828"/>
                <w:shd w:val="clear" w:color="auto" w:fill="FFFF00"/>
                <w:lang w:val="en-US"/>
              </w:rPr>
              <w:t>[ CLIENT</w:t>
            </w:r>
            <w:proofErr w:type="gramEnd"/>
            <w:r>
              <w:rPr>
                <w:b/>
                <w:bCs/>
                <w:color w:val="C62828"/>
                <w:shd w:val="clear" w:color="auto" w:fill="FFFF00"/>
                <w:lang w:val="en-US"/>
              </w:rPr>
              <w:t xml:space="preserve"> TO </w:t>
            </w:r>
            <w:proofErr w:type="gramStart"/>
            <w:r>
              <w:rPr>
                <w:b/>
                <w:bCs/>
                <w:color w:val="C62828"/>
                <w:shd w:val="clear" w:color="auto" w:fill="FFFF00"/>
                <w:lang w:val="en-US"/>
              </w:rPr>
              <w:t>COMPLETE ]</w:t>
            </w:r>
            <w:proofErr w:type="gramEnd"/>
            <w:r>
              <w:rPr>
                <w:color w:val="000000"/>
                <w:lang w:val="en-US"/>
              </w:rPr>
              <w:t xml:space="preserve"> fields are for you to fill in with your own information. Everything else is ready to use as-is.</w:t>
            </w:r>
          </w:p>
        </w:tc>
      </w:tr>
    </w:tbl>
    <w:p w14:paraId="776FBE9B" w14:textId="77777777" w:rsidR="00E86FDC" w:rsidRDefault="00E86FDC"/>
    <w:sectPr w:rsidR="00E86FDC">
      <w:headerReference w:type="default"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492E" w14:textId="77777777" w:rsidR="00E86FDC" w:rsidRDefault="00E86FDC">
      <w:pPr>
        <w:spacing w:after="0" w:line="240" w:lineRule="auto"/>
      </w:pPr>
      <w:r>
        <w:separator/>
      </w:r>
    </w:p>
  </w:endnote>
  <w:endnote w:type="continuationSeparator" w:id="0">
    <w:p w14:paraId="5E102151" w14:textId="77777777" w:rsidR="00E86FDC" w:rsidRDefault="00E8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1957" w14:textId="1DEB2DE0" w:rsidR="002B3336" w:rsidRDefault="18C20F0E" w:rsidP="18C20F0E">
    <w:pPr>
      <w:pBdr>
        <w:top w:val="single" w:sz="6" w:space="4" w:color="CCCCCC"/>
      </w:pBdr>
      <w:tabs>
        <w:tab w:val="right" w:pos="10080"/>
      </w:tabs>
      <w:rPr>
        <w:lang w:val="en-US"/>
      </w:rPr>
    </w:pPr>
    <w:r w:rsidRPr="18C20F0E">
      <w:rPr>
        <w:color w:val="555555"/>
        <w:sz w:val="15"/>
        <w:szCs w:val="15"/>
        <w:lang w:val="en-US"/>
      </w:rPr>
      <w:t>End Food Waste Australia</w:t>
    </w:r>
    <w:r w:rsidR="00FB3313">
      <w:rPr>
        <w:color w:val="555555"/>
        <w:sz w:val="15"/>
        <w:szCs w:val="15"/>
        <w:lang w:val="en-US"/>
      </w:rPr>
      <w:t>:</w:t>
    </w:r>
    <w:r w:rsidRPr="18C20F0E">
      <w:rPr>
        <w:color w:val="555555"/>
        <w:sz w:val="15"/>
        <w:szCs w:val="15"/>
        <w:lang w:val="en-US"/>
      </w:rPr>
      <w:t xml:space="preserve">  Commercial-in-confidence</w:t>
    </w:r>
    <w:r w:rsidR="00FB3313">
      <w:rPr>
        <w:color w:val="555555"/>
        <w:sz w:val="15"/>
        <w:szCs w:val="15"/>
        <w:lang w:val="en-US"/>
      </w:rPr>
      <w:t xml:space="preserve"> </w:t>
    </w:r>
    <w:r w:rsidRPr="18C20F0E">
      <w:rPr>
        <w:color w:val="555555"/>
        <w:sz w:val="15"/>
        <w:szCs w:val="15"/>
        <w:lang w:val="en-US"/>
      </w:rPr>
      <w:t xml:space="preserve">Page </w:t>
    </w:r>
    <w:r w:rsidR="00E86FDC" w:rsidRPr="18C20F0E">
      <w:rPr>
        <w:color w:val="555555"/>
        <w:sz w:val="15"/>
        <w:szCs w:val="15"/>
        <w:lang w:val="en-US"/>
      </w:rPr>
      <w:fldChar w:fldCharType="begin"/>
    </w:r>
    <w:r w:rsidR="00E86FDC" w:rsidRPr="18C20F0E">
      <w:rPr>
        <w:color w:val="555555"/>
        <w:sz w:val="15"/>
        <w:szCs w:val="15"/>
      </w:rPr>
      <w:instrText>PAGE</w:instrText>
    </w:r>
    <w:r w:rsidR="00E86FDC" w:rsidRPr="18C20F0E">
      <w:rPr>
        <w:color w:val="555555"/>
        <w:sz w:val="15"/>
        <w:szCs w:val="15"/>
      </w:rPr>
      <w:fldChar w:fldCharType="separate"/>
    </w:r>
    <w:r w:rsidR="00801EBD">
      <w:rPr>
        <w:noProof/>
        <w:color w:val="555555"/>
        <w:sz w:val="15"/>
        <w:szCs w:val="15"/>
      </w:rPr>
      <w:t>1</w:t>
    </w:r>
    <w:r w:rsidR="00E86FDC" w:rsidRPr="18C20F0E">
      <w:rPr>
        <w:color w:val="555555"/>
        <w:sz w:val="15"/>
        <w:szCs w:val="15"/>
        <w:lang w:val="en-US"/>
      </w:rPr>
      <w:fldChar w:fldCharType="end"/>
    </w:r>
    <w:r w:rsidRPr="18C20F0E">
      <w:rPr>
        <w:color w:val="555555"/>
        <w:sz w:val="15"/>
        <w:szCs w:val="15"/>
        <w:lang w:val="en-US"/>
      </w:rPr>
      <w:t xml:space="preserve"> of </w:t>
    </w:r>
    <w:r w:rsidR="00E86FDC" w:rsidRPr="18C20F0E">
      <w:rPr>
        <w:color w:val="555555"/>
        <w:sz w:val="15"/>
        <w:szCs w:val="15"/>
        <w:lang w:val="en-US"/>
      </w:rPr>
      <w:fldChar w:fldCharType="begin"/>
    </w:r>
    <w:r w:rsidR="00E86FDC" w:rsidRPr="18C20F0E">
      <w:rPr>
        <w:color w:val="555555"/>
        <w:sz w:val="15"/>
        <w:szCs w:val="15"/>
      </w:rPr>
      <w:instrText>NUMPAGES</w:instrText>
    </w:r>
    <w:r w:rsidR="00E86FDC" w:rsidRPr="18C20F0E">
      <w:rPr>
        <w:color w:val="555555"/>
        <w:sz w:val="15"/>
        <w:szCs w:val="15"/>
      </w:rPr>
      <w:fldChar w:fldCharType="separate"/>
    </w:r>
    <w:r w:rsidR="00801EBD">
      <w:rPr>
        <w:noProof/>
        <w:color w:val="555555"/>
        <w:sz w:val="15"/>
        <w:szCs w:val="15"/>
      </w:rPr>
      <w:t>2</w:t>
    </w:r>
    <w:r w:rsidR="00E86FDC" w:rsidRPr="18C20F0E">
      <w:rPr>
        <w:color w:val="555555"/>
        <w:sz w:val="15"/>
        <w:szCs w:val="15"/>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2E2F" w14:textId="77777777" w:rsidR="00E86FDC" w:rsidRDefault="00E86FDC">
      <w:pPr>
        <w:spacing w:after="0" w:line="240" w:lineRule="auto"/>
      </w:pPr>
      <w:r>
        <w:separator/>
      </w:r>
    </w:p>
  </w:footnote>
  <w:footnote w:type="continuationSeparator" w:id="0">
    <w:p w14:paraId="20EC033D" w14:textId="77777777" w:rsidR="00E86FDC" w:rsidRDefault="00E86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6A3B" w14:textId="77777777" w:rsidR="00DE53BC" w:rsidRDefault="00DE53BC" w:rsidP="18C20F0E">
    <w:pPr>
      <w:pBdr>
        <w:bottom w:val="single" w:sz="6" w:space="4" w:color="2E7D32"/>
      </w:pBdr>
      <w:tabs>
        <w:tab w:val="right" w:pos="10080"/>
      </w:tabs>
      <w:rPr>
        <w:b/>
        <w:bCs/>
        <w:color w:val="007260"/>
        <w:sz w:val="16"/>
        <w:szCs w:val="16"/>
      </w:rPr>
    </w:pPr>
    <w:r>
      <w:rPr>
        <w:b/>
        <w:bCs/>
        <w:noProof/>
        <w:color w:val="007260"/>
        <w:sz w:val="16"/>
        <w:szCs w:val="16"/>
      </w:rPr>
      <w:drawing>
        <wp:inline distT="0" distB="0" distL="0" distR="0" wp14:anchorId="18AAE43D" wp14:editId="7A8A334D">
          <wp:extent cx="2049321" cy="560717"/>
          <wp:effectExtent l="0" t="0" r="0" b="0"/>
          <wp:docPr id="1691886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6978" name="Picture 1691886978"/>
                  <pic:cNvPicPr/>
                </pic:nvPicPr>
                <pic:blipFill>
                  <a:blip r:embed="rId1">
                    <a:extLst>
                      <a:ext uri="{28A0092B-C50C-407E-A947-70E740481C1C}">
                        <a14:useLocalDpi xmlns:a14="http://schemas.microsoft.com/office/drawing/2010/main" val="0"/>
                      </a:ext>
                    </a:extLst>
                  </a:blip>
                  <a:stretch>
                    <a:fillRect/>
                  </a:stretch>
                </pic:blipFill>
                <pic:spPr>
                  <a:xfrm>
                    <a:off x="0" y="0"/>
                    <a:ext cx="2077529" cy="568435"/>
                  </a:xfrm>
                  <a:prstGeom prst="rect">
                    <a:avLst/>
                  </a:prstGeom>
                </pic:spPr>
              </pic:pic>
            </a:graphicData>
          </a:graphic>
        </wp:inline>
      </w:drawing>
    </w:r>
  </w:p>
  <w:p w14:paraId="4519233E" w14:textId="22DF099C" w:rsidR="002B3336" w:rsidRDefault="18C20F0E" w:rsidP="18C20F0E">
    <w:pPr>
      <w:pBdr>
        <w:bottom w:val="single" w:sz="6" w:space="4" w:color="2E7D32"/>
      </w:pBdr>
      <w:tabs>
        <w:tab w:val="right" w:pos="10080"/>
      </w:tabs>
    </w:pPr>
    <w:r w:rsidRPr="00FB3313">
      <w:rPr>
        <w:b/>
        <w:bCs/>
        <w:color w:val="007260"/>
        <w:sz w:val="16"/>
        <w:szCs w:val="16"/>
      </w:rPr>
      <w:t>EFWA Excellence Hub</w:t>
    </w:r>
    <w:r w:rsidR="0068580E" w:rsidRPr="00FB3313">
      <w:rPr>
        <w:b/>
        <w:bCs/>
        <w:color w:val="007260"/>
        <w:sz w:val="16"/>
        <w:szCs w:val="16"/>
      </w:rPr>
      <w:t xml:space="preserve"> </w:t>
    </w:r>
    <w:r w:rsidRPr="18C20F0E">
      <w:rPr>
        <w:color w:val="555555"/>
        <w:sz w:val="16"/>
        <w:szCs w:val="16"/>
      </w:rPr>
      <w:t>L2 · Role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703A2"/>
    <w:multiLevelType w:val="hybridMultilevel"/>
    <w:tmpl w:val="0C38076A"/>
    <w:lvl w:ilvl="0" w:tplc="DE5C265A">
      <w:start w:val="1"/>
      <w:numFmt w:val="bullet"/>
      <w:lvlText w:val="☐"/>
      <w:lvlJc w:val="left"/>
      <w:pPr>
        <w:ind w:left="520" w:hanging="300"/>
      </w:pPr>
    </w:lvl>
    <w:lvl w:ilvl="1" w:tplc="D5907B76">
      <w:numFmt w:val="decimal"/>
      <w:lvlText w:val=""/>
      <w:lvlJc w:val="left"/>
    </w:lvl>
    <w:lvl w:ilvl="2" w:tplc="F4DAD2D8">
      <w:numFmt w:val="decimal"/>
      <w:lvlText w:val=""/>
      <w:lvlJc w:val="left"/>
    </w:lvl>
    <w:lvl w:ilvl="3" w:tplc="68B0A33A">
      <w:numFmt w:val="decimal"/>
      <w:lvlText w:val=""/>
      <w:lvlJc w:val="left"/>
    </w:lvl>
    <w:lvl w:ilvl="4" w:tplc="52BC83EA">
      <w:numFmt w:val="decimal"/>
      <w:lvlText w:val=""/>
      <w:lvlJc w:val="left"/>
    </w:lvl>
    <w:lvl w:ilvl="5" w:tplc="49547628">
      <w:numFmt w:val="decimal"/>
      <w:lvlText w:val=""/>
      <w:lvlJc w:val="left"/>
    </w:lvl>
    <w:lvl w:ilvl="6" w:tplc="711472F0">
      <w:numFmt w:val="decimal"/>
      <w:lvlText w:val=""/>
      <w:lvlJc w:val="left"/>
    </w:lvl>
    <w:lvl w:ilvl="7" w:tplc="CDF838B2">
      <w:numFmt w:val="decimal"/>
      <w:lvlText w:val=""/>
      <w:lvlJc w:val="left"/>
    </w:lvl>
    <w:lvl w:ilvl="8" w:tplc="72407E26">
      <w:numFmt w:val="decimal"/>
      <w:lvlText w:val=""/>
      <w:lvlJc w:val="left"/>
    </w:lvl>
  </w:abstractNum>
  <w:abstractNum w:abstractNumId="1" w15:restartNumberingAfterBreak="0">
    <w:nsid w:val="51C105F1"/>
    <w:multiLevelType w:val="hybridMultilevel"/>
    <w:tmpl w:val="0428B67E"/>
    <w:lvl w:ilvl="0" w:tplc="B75E202C">
      <w:start w:val="1"/>
      <w:numFmt w:val="bullet"/>
      <w:lvlText w:val="●"/>
      <w:lvlJc w:val="left"/>
      <w:pPr>
        <w:ind w:left="720" w:hanging="360"/>
      </w:pPr>
    </w:lvl>
    <w:lvl w:ilvl="1" w:tplc="ADC05394">
      <w:start w:val="1"/>
      <w:numFmt w:val="bullet"/>
      <w:lvlText w:val="○"/>
      <w:lvlJc w:val="left"/>
      <w:pPr>
        <w:ind w:left="1440" w:hanging="360"/>
      </w:pPr>
    </w:lvl>
    <w:lvl w:ilvl="2" w:tplc="D7AC6574">
      <w:start w:val="1"/>
      <w:numFmt w:val="bullet"/>
      <w:lvlText w:val="■"/>
      <w:lvlJc w:val="left"/>
      <w:pPr>
        <w:ind w:left="2160" w:hanging="360"/>
      </w:pPr>
    </w:lvl>
    <w:lvl w:ilvl="3" w:tplc="80F475E2">
      <w:start w:val="1"/>
      <w:numFmt w:val="bullet"/>
      <w:lvlText w:val="●"/>
      <w:lvlJc w:val="left"/>
      <w:pPr>
        <w:ind w:left="2880" w:hanging="360"/>
      </w:pPr>
    </w:lvl>
    <w:lvl w:ilvl="4" w:tplc="F38A880E">
      <w:start w:val="1"/>
      <w:numFmt w:val="bullet"/>
      <w:lvlText w:val="○"/>
      <w:lvlJc w:val="left"/>
      <w:pPr>
        <w:ind w:left="3600" w:hanging="360"/>
      </w:pPr>
    </w:lvl>
    <w:lvl w:ilvl="5" w:tplc="E79E22C8">
      <w:start w:val="1"/>
      <w:numFmt w:val="bullet"/>
      <w:lvlText w:val="■"/>
      <w:lvlJc w:val="left"/>
      <w:pPr>
        <w:ind w:left="4320" w:hanging="360"/>
      </w:pPr>
    </w:lvl>
    <w:lvl w:ilvl="6" w:tplc="9D9E24A2">
      <w:start w:val="1"/>
      <w:numFmt w:val="bullet"/>
      <w:lvlText w:val="●"/>
      <w:lvlJc w:val="left"/>
      <w:pPr>
        <w:ind w:left="5040" w:hanging="360"/>
      </w:pPr>
    </w:lvl>
    <w:lvl w:ilvl="7" w:tplc="B2E6D9E6">
      <w:start w:val="1"/>
      <w:numFmt w:val="bullet"/>
      <w:lvlText w:val="●"/>
      <w:lvlJc w:val="left"/>
      <w:pPr>
        <w:ind w:left="5760" w:hanging="360"/>
      </w:pPr>
    </w:lvl>
    <w:lvl w:ilvl="8" w:tplc="F4703180">
      <w:start w:val="1"/>
      <w:numFmt w:val="bullet"/>
      <w:lvlText w:val="●"/>
      <w:lvlJc w:val="left"/>
      <w:pPr>
        <w:ind w:left="6480" w:hanging="360"/>
      </w:pPr>
    </w:lvl>
  </w:abstractNum>
  <w:abstractNum w:abstractNumId="2" w15:restartNumberingAfterBreak="0">
    <w:nsid w:val="625C3BC9"/>
    <w:multiLevelType w:val="hybridMultilevel"/>
    <w:tmpl w:val="7EE2146A"/>
    <w:lvl w:ilvl="0" w:tplc="AB7A1610">
      <w:start w:val="1"/>
      <w:numFmt w:val="decimal"/>
      <w:lvlText w:val="%1."/>
      <w:lvlJc w:val="left"/>
      <w:pPr>
        <w:ind w:left="520" w:hanging="300"/>
      </w:pPr>
    </w:lvl>
    <w:lvl w:ilvl="1" w:tplc="AB44E7D4">
      <w:numFmt w:val="decimal"/>
      <w:lvlText w:val=""/>
      <w:lvlJc w:val="left"/>
    </w:lvl>
    <w:lvl w:ilvl="2" w:tplc="30B278E2">
      <w:numFmt w:val="decimal"/>
      <w:lvlText w:val=""/>
      <w:lvlJc w:val="left"/>
    </w:lvl>
    <w:lvl w:ilvl="3" w:tplc="04C2F550">
      <w:numFmt w:val="decimal"/>
      <w:lvlText w:val=""/>
      <w:lvlJc w:val="left"/>
    </w:lvl>
    <w:lvl w:ilvl="4" w:tplc="851268CE">
      <w:numFmt w:val="decimal"/>
      <w:lvlText w:val=""/>
      <w:lvlJc w:val="left"/>
    </w:lvl>
    <w:lvl w:ilvl="5" w:tplc="1EE0D758">
      <w:numFmt w:val="decimal"/>
      <w:lvlText w:val=""/>
      <w:lvlJc w:val="left"/>
    </w:lvl>
    <w:lvl w:ilvl="6" w:tplc="D8F240D0">
      <w:numFmt w:val="decimal"/>
      <w:lvlText w:val=""/>
      <w:lvlJc w:val="left"/>
    </w:lvl>
    <w:lvl w:ilvl="7" w:tplc="C5C21F92">
      <w:numFmt w:val="decimal"/>
      <w:lvlText w:val=""/>
      <w:lvlJc w:val="left"/>
    </w:lvl>
    <w:lvl w:ilvl="8" w:tplc="A23EC7D8">
      <w:numFmt w:val="decimal"/>
      <w:lvlText w:val=""/>
      <w:lvlJc w:val="left"/>
    </w:lvl>
  </w:abstractNum>
  <w:abstractNum w:abstractNumId="3" w15:restartNumberingAfterBreak="0">
    <w:nsid w:val="72A750FD"/>
    <w:multiLevelType w:val="hybridMultilevel"/>
    <w:tmpl w:val="6AD4E2FE"/>
    <w:lvl w:ilvl="0" w:tplc="D3981106">
      <w:start w:val="1"/>
      <w:numFmt w:val="bullet"/>
      <w:lvlText w:val="•"/>
      <w:lvlJc w:val="left"/>
      <w:pPr>
        <w:ind w:left="520" w:hanging="260"/>
      </w:pPr>
    </w:lvl>
    <w:lvl w:ilvl="1" w:tplc="7E200EB4">
      <w:numFmt w:val="decimal"/>
      <w:lvlText w:val=""/>
      <w:lvlJc w:val="left"/>
    </w:lvl>
    <w:lvl w:ilvl="2" w:tplc="92E2676C">
      <w:numFmt w:val="decimal"/>
      <w:lvlText w:val=""/>
      <w:lvlJc w:val="left"/>
    </w:lvl>
    <w:lvl w:ilvl="3" w:tplc="00C0483A">
      <w:numFmt w:val="decimal"/>
      <w:lvlText w:val=""/>
      <w:lvlJc w:val="left"/>
    </w:lvl>
    <w:lvl w:ilvl="4" w:tplc="5DF030A6">
      <w:numFmt w:val="decimal"/>
      <w:lvlText w:val=""/>
      <w:lvlJc w:val="left"/>
    </w:lvl>
    <w:lvl w:ilvl="5" w:tplc="BFAA6A4C">
      <w:numFmt w:val="decimal"/>
      <w:lvlText w:val=""/>
      <w:lvlJc w:val="left"/>
    </w:lvl>
    <w:lvl w:ilvl="6" w:tplc="3E546560">
      <w:numFmt w:val="decimal"/>
      <w:lvlText w:val=""/>
      <w:lvlJc w:val="left"/>
    </w:lvl>
    <w:lvl w:ilvl="7" w:tplc="7E306CB8">
      <w:numFmt w:val="decimal"/>
      <w:lvlText w:val=""/>
      <w:lvlJc w:val="left"/>
    </w:lvl>
    <w:lvl w:ilvl="8" w:tplc="2A86D150">
      <w:numFmt w:val="decimal"/>
      <w:lvlText w:val=""/>
      <w:lvlJc w:val="left"/>
    </w:lvl>
  </w:abstractNum>
  <w:num w:numId="1" w16cid:durableId="18262448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38F5E"/>
    <w:rsid w:val="001053A8"/>
    <w:rsid w:val="002B3336"/>
    <w:rsid w:val="00616589"/>
    <w:rsid w:val="0068580E"/>
    <w:rsid w:val="00801EBD"/>
    <w:rsid w:val="008E10F0"/>
    <w:rsid w:val="00BF6BBB"/>
    <w:rsid w:val="00D6053B"/>
    <w:rsid w:val="00DE53BC"/>
    <w:rsid w:val="00E53809"/>
    <w:rsid w:val="00E64F4A"/>
    <w:rsid w:val="00E86FDC"/>
    <w:rsid w:val="00EA7C79"/>
    <w:rsid w:val="00EC5C95"/>
    <w:rsid w:val="00FB3313"/>
    <w:rsid w:val="03D38F5E"/>
    <w:rsid w:val="18C20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38F54"/>
  <w15:docId w15:val="{C88590EF-E3CD-4158-888B-862CD816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itle0">
    <w:name w:val="Title0"/>
    <w:basedOn w:val="Normal"/>
    <w:next w:val="Normal"/>
    <w:pPr>
      <w:spacing w:after="80"/>
    </w:pPr>
    <w:rPr>
      <w:b/>
      <w:bCs/>
      <w:color w:val="1B5E20"/>
      <w:sz w:val="48"/>
      <w:szCs w:val="48"/>
    </w:rPr>
  </w:style>
  <w:style w:type="paragraph" w:customStyle="1" w:styleId="heading10">
    <w:name w:val="heading 10"/>
    <w:basedOn w:val="Normal"/>
    <w:next w:val="Normal"/>
    <w:qFormat/>
    <w:pPr>
      <w:spacing w:before="240"/>
      <w:outlineLvl w:val="0"/>
    </w:pPr>
    <w:rPr>
      <w:b/>
      <w:bCs/>
      <w:color w:val="1B5E20"/>
      <w:sz w:val="30"/>
      <w:szCs w:val="30"/>
    </w:rPr>
  </w:style>
  <w:style w:type="paragraph" w:customStyle="1" w:styleId="heading20">
    <w:name w:val="heading 20"/>
    <w:basedOn w:val="Normal"/>
    <w:next w:val="Normal"/>
    <w:qFormat/>
    <w:pPr>
      <w:spacing w:before="200" w:after="100"/>
      <w:outlineLvl w:val="1"/>
    </w:pPr>
    <w:rPr>
      <w:b/>
      <w:bCs/>
      <w:color w:val="2E7D32"/>
      <w:sz w:val="24"/>
      <w:szCs w:val="24"/>
    </w:rPr>
  </w:style>
  <w:style w:type="paragraph" w:customStyle="1" w:styleId="heading30">
    <w:name w:val="heading 30"/>
    <w:basedOn w:val="Normal"/>
    <w:next w:val="Normal"/>
    <w:qFormat/>
    <w:pPr>
      <w:spacing w:before="140" w:after="60"/>
      <w:outlineLvl w:val="2"/>
    </w:pPr>
    <w:rPr>
      <w:b/>
      <w:bCs/>
      <w:color w:val="333333"/>
    </w:rPr>
  </w:style>
  <w:style w:type="paragraph" w:styleId="Header">
    <w:name w:val="header"/>
    <w:basedOn w:val="Normal"/>
    <w:link w:val="HeaderChar"/>
    <w:uiPriority w:val="99"/>
    <w:unhideWhenUsed/>
    <w:rsid w:val="00685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80E"/>
  </w:style>
  <w:style w:type="paragraph" w:styleId="Footer">
    <w:name w:val="footer"/>
    <w:basedOn w:val="Normal"/>
    <w:link w:val="FooterChar"/>
    <w:uiPriority w:val="99"/>
    <w:unhideWhenUsed/>
    <w:rsid w:val="00685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32F45DD22141ADF8AA9A6C9A83AC" ma:contentTypeVersion="16" ma:contentTypeDescription="Create a new document." ma:contentTypeScope="" ma:versionID="83d41547f89c592d4790cbe544394c02">
  <xsd:schema xmlns:xsd="http://www.w3.org/2001/XMLSchema" xmlns:xs="http://www.w3.org/2001/XMLSchema" xmlns:p="http://schemas.microsoft.com/office/2006/metadata/properties" xmlns:ns2="0b41b8ca-a4f4-4f1d-a350-a87b4d2b4a74" xmlns:ns3="757fca47-ae8b-4686-b2b5-a10067c43534" targetNamespace="http://schemas.microsoft.com/office/2006/metadata/properties" ma:root="true" ma:fieldsID="94ff3e8694f8c0f4490d906d607e4987" ns2:_="" ns3:_="">
    <xsd:import namespace="0b41b8ca-a4f4-4f1d-a350-a87b4d2b4a74"/>
    <xsd:import namespace="757fca47-ae8b-4686-b2b5-a10067c435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b8ca-a4f4-4f1d-a350-a87b4d2b4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e47dcd-2ffb-410b-9bd9-2c49346c88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ca47-ae8b-4686-b2b5-a10067c435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d4bafa-d29c-4f33-bded-f745678c8826}" ma:internalName="TaxCatchAll" ma:showField="CatchAllData" ma:web="757fca47-ae8b-4686-b2b5-a10067c435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1b8ca-a4f4-4f1d-a350-a87b4d2b4a74">
      <Terms xmlns="http://schemas.microsoft.com/office/infopath/2007/PartnerControls"/>
    </lcf76f155ced4ddcb4097134ff3c332f>
    <TaxCatchAll xmlns="757fca47-ae8b-4686-b2b5-a10067c435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5C72B-415A-4346-8CF7-79CC4C7A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1b8ca-a4f4-4f1d-a350-a87b4d2b4a74"/>
    <ds:schemaRef ds:uri="757fca47-ae8b-4686-b2b5-a10067c43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E516-BCF9-4D1C-AABC-DAA9267FD89E}">
  <ds:schemaRefs>
    <ds:schemaRef ds:uri="http://schemas.microsoft.com/office/2006/metadata/properties"/>
    <ds:schemaRef ds:uri="http://schemas.microsoft.com/office/infopath/2007/PartnerControls"/>
    <ds:schemaRef ds:uri="0b41b8ca-a4f4-4f1d-a350-a87b4d2b4a74"/>
    <ds:schemaRef ds:uri="757fca47-ae8b-4686-b2b5-a10067c43534"/>
  </ds:schemaRefs>
</ds:datastoreItem>
</file>

<file path=customXml/itemProps3.xml><?xml version="1.0" encoding="utf-8"?>
<ds:datastoreItem xmlns:ds="http://schemas.openxmlformats.org/officeDocument/2006/customXml" ds:itemID="{4182FA19-922C-4C69-9C7D-7DC72385C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1585</Characters>
  <Application>Microsoft Office Word</Application>
  <DocSecurity>0</DocSecurity>
  <Lines>54</Lines>
  <Paragraphs>47</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Jocelyn Somerford</cp:lastModifiedBy>
  <cp:revision>10</cp:revision>
  <dcterms:created xsi:type="dcterms:W3CDTF">2026-07-03T05:22:00Z</dcterms:created>
  <dcterms:modified xsi:type="dcterms:W3CDTF">2026-07-10T06:00:00Z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0x010100C2F432F45DD22141ADF8AA9A6C9A83AC</vt:lpwstr>
  </property>
</Properties>
</file>