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7F55" w14:textId="77777777" w:rsidR="00664608" w:rsidRDefault="00664608">
      <w:pPr>
        <w:spacing w:after="200"/>
      </w:pPr>
      <w:r w:rsidRPr="00A61C32">
        <w:rPr>
          <w:b/>
          <w:color w:val="007260"/>
          <w:sz w:val="18"/>
          <w:szCs w:val="18"/>
        </w:rPr>
        <w:t>EFWA EXCELLENCE HUB</w:t>
      </w:r>
      <w:r w:rsidRPr="6F2EEB7F">
        <w:rPr>
          <w:b/>
          <w:bCs/>
          <w:color w:val="F57F17"/>
          <w:sz w:val="18"/>
          <w:szCs w:val="18"/>
        </w:rPr>
        <w:t xml:space="preserve">     </w:t>
      </w:r>
      <w:r w:rsidRPr="00126048">
        <w:rPr>
          <w:b/>
          <w:bCs/>
          <w:color w:val="595959" w:themeColor="text1" w:themeTint="A6"/>
          <w:sz w:val="18"/>
          <w:szCs w:val="18"/>
        </w:rPr>
        <w:t>Level 3 · Accountability</w:t>
      </w:r>
    </w:p>
    <w:p w14:paraId="43667C30" w14:textId="77777777" w:rsidR="00664608" w:rsidRDefault="00664608">
      <w:pPr>
        <w:pStyle w:val="Title0"/>
        <w:rPr>
          <w:color w:val="007260"/>
        </w:rPr>
      </w:pPr>
      <w:r w:rsidRPr="002F77D4">
        <w:rPr>
          <w:color w:val="007260"/>
        </w:rPr>
        <w:t>Ops-Led Governance Model</w:t>
      </w:r>
    </w:p>
    <w:p w14:paraId="4C1687C7" w14:textId="6212F13E" w:rsidR="00CC05A4" w:rsidRDefault="00664608">
      <w:pPr>
        <w:spacing w:after="60"/>
      </w:pPr>
      <w:r>
        <w:rPr>
          <w:color w:val="555555"/>
          <w:sz w:val="22"/>
          <w:szCs w:val="22"/>
        </w:rPr>
        <w:t xml:space="preserve">Build waste into the meeting rhythm you already run </w:t>
      </w:r>
      <w:r w:rsidR="006D25D2">
        <w:rPr>
          <w:color w:val="555555"/>
          <w:sz w:val="22"/>
          <w:szCs w:val="22"/>
        </w:rPr>
        <w:t xml:space="preserve">- </w:t>
      </w:r>
      <w:r>
        <w:rPr>
          <w:color w:val="555555"/>
          <w:sz w:val="22"/>
          <w:szCs w:val="22"/>
        </w:rPr>
        <w:t>no new committees</w:t>
      </w:r>
    </w:p>
    <w:p w14:paraId="2AB8058B" w14:textId="77777777" w:rsidR="002F77D4" w:rsidRDefault="002F77D4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C05A4" w14:paraId="2650327F" w14:textId="77777777" w:rsidTr="002F77D4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D9EDE7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27C820" w14:textId="77777777" w:rsidR="002F77D4" w:rsidRDefault="002F77D4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3F13CE30" w14:textId="29355A21" w:rsidR="00CC05A4" w:rsidRDefault="002F77D4" w:rsidP="002F77D4">
            <w:pPr>
              <w:spacing w:after="0"/>
            </w:pPr>
            <w:r>
              <w:rPr>
                <w:color w:val="000000"/>
                <w:lang w:val="en-US"/>
              </w:rPr>
              <w:t>Governance sounds heavy, but here it just means: who reviews waste, how often, and who decides what. The trick is to add waste to meetings you already hold rather than create new ones. This model gives you a ready three-tier rhythm from daily huddle to monthly leadership review.</w:t>
            </w:r>
          </w:p>
        </w:tc>
      </w:tr>
    </w:tbl>
    <w:p w14:paraId="0A37501D" w14:textId="77777777" w:rsidR="00CC05A4" w:rsidRDefault="00CC05A4">
      <w:pPr>
        <w:spacing w:after="30"/>
      </w:pPr>
    </w:p>
    <w:p w14:paraId="120F1CB4" w14:textId="77777777" w:rsidR="00664608" w:rsidRDefault="00664608">
      <w:pPr>
        <w:pStyle w:val="heading10"/>
        <w:rPr>
          <w:color w:val="007260"/>
        </w:rPr>
      </w:pPr>
      <w:r w:rsidRPr="00727D5B">
        <w:rPr>
          <w:color w:val="007260"/>
        </w:rPr>
        <w:t>The principle: no new meetings</w:t>
      </w:r>
    </w:p>
    <w:p w14:paraId="5357D8E8" w14:textId="77777777" w:rsidR="00CC05A4" w:rsidRDefault="5254EB51">
      <w:r w:rsidRPr="5254EB51">
        <w:rPr>
          <w:lang w:val="en-US"/>
        </w:rPr>
        <w:t>New standalone ‘waste meetings’ get cancelled when things get busy. Waste that’s a standing item on existing operational meetings survives, because those meetings always happen. Bolt on, don’t build new.</w:t>
      </w:r>
    </w:p>
    <w:p w14:paraId="5DAB6C7B" w14:textId="77777777" w:rsidR="00CC05A4" w:rsidRDefault="00CC05A4">
      <w:pPr>
        <w:spacing w:after="20"/>
      </w:pPr>
    </w:p>
    <w:p w14:paraId="01F22581" w14:textId="77777777" w:rsidR="00664608" w:rsidRDefault="00664608">
      <w:pPr>
        <w:pStyle w:val="heading10"/>
        <w:rPr>
          <w:color w:val="007260"/>
        </w:rPr>
      </w:pPr>
      <w:r w:rsidRPr="003E57E6">
        <w:rPr>
          <w:color w:val="007260"/>
        </w:rPr>
        <w:t>The three-tier rhythm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4400"/>
        <w:gridCol w:w="3080"/>
      </w:tblGrid>
      <w:tr w:rsidR="00CC05A4" w14:paraId="12AB6DC2" w14:textId="77777777" w:rsidTr="003E57E6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C9B8797" w14:textId="4B971D8F" w:rsidR="00CC05A4" w:rsidRDefault="003E57E6" w:rsidP="003E57E6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Forum</w:t>
            </w:r>
          </w:p>
        </w:tc>
        <w:tc>
          <w:tcPr>
            <w:tcW w:w="44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D22DD09" w14:textId="1B76A371" w:rsidR="00CC05A4" w:rsidRDefault="003E57E6" w:rsidP="003E57E6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Reviews</w:t>
            </w:r>
          </w:p>
        </w:tc>
        <w:tc>
          <w:tcPr>
            <w:tcW w:w="30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A8A8AA6" w14:textId="411D32DE" w:rsidR="00CC05A4" w:rsidRDefault="003E57E6" w:rsidP="003E57E6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Decides</w:t>
            </w:r>
          </w:p>
        </w:tc>
      </w:tr>
      <w:tr w:rsidR="00CC05A4" w14:paraId="773C07AF" w14:textId="77777777" w:rsidTr="003E57E6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DE7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90DE70E" w14:textId="5316D465" w:rsidR="00CC05A4" w:rsidRDefault="003E57E6" w:rsidP="003E57E6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Daily shift huddle</w:t>
            </w:r>
          </w:p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ADCC4" w14:textId="77777777" w:rsidR="00CC05A4" w:rsidRDefault="00664608">
            <w:pPr>
              <w:spacing w:after="0"/>
            </w:pPr>
            <w:r>
              <w:rPr>
                <w:sz w:val="19"/>
                <w:szCs w:val="19"/>
              </w:rPr>
              <w:t>Yesterday’s waste vs target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84BDD4" w14:textId="77777777" w:rsidR="00CC05A4" w:rsidRDefault="00664608">
            <w:pPr>
              <w:spacing w:after="0"/>
            </w:pPr>
            <w:r>
              <w:rPr>
                <w:sz w:val="19"/>
                <w:szCs w:val="19"/>
              </w:rPr>
              <w:t>Immediate fixes</w:t>
            </w:r>
          </w:p>
        </w:tc>
      </w:tr>
      <w:tr w:rsidR="00CC05A4" w14:paraId="619C418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026FF" w14:textId="77777777" w:rsidR="00CC05A4" w:rsidRDefault="00664608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Weekly ops meeting</w:t>
            </w:r>
          </w:p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AB072" w14:textId="121AFB2F" w:rsidR="00CC05A4" w:rsidRDefault="00664608">
            <w:pPr>
              <w:spacing w:after="0"/>
            </w:pPr>
            <w:r>
              <w:rPr>
                <w:sz w:val="19"/>
                <w:szCs w:val="19"/>
              </w:rPr>
              <w:t xml:space="preserve">Weekly trend </w:t>
            </w:r>
            <w:r w:rsidR="00B854F0">
              <w:rPr>
                <w:sz w:val="19"/>
                <w:szCs w:val="19"/>
              </w:rPr>
              <w:t>and</w:t>
            </w:r>
            <w:r>
              <w:rPr>
                <w:sz w:val="19"/>
                <w:szCs w:val="19"/>
              </w:rPr>
              <w:t xml:space="preserve"> top causes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71988" w14:textId="77777777" w:rsidR="00CC05A4" w:rsidRDefault="00664608">
            <w:pPr>
              <w:spacing w:after="0"/>
            </w:pPr>
            <w:r>
              <w:rPr>
                <w:sz w:val="19"/>
                <w:szCs w:val="19"/>
              </w:rPr>
              <w:t>Improvement priorities</w:t>
            </w:r>
          </w:p>
        </w:tc>
      </w:tr>
      <w:tr w:rsidR="00CC05A4" w14:paraId="38CE9817" w14:textId="77777777" w:rsidTr="003E57E6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DE7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7D55F5A" w14:textId="3CE6835F" w:rsidR="00CC05A4" w:rsidRDefault="003E57E6" w:rsidP="003E57E6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Monthly leadership</w:t>
            </w:r>
          </w:p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C1F46" w14:textId="77777777" w:rsidR="00CC05A4" w:rsidRDefault="00664608">
            <w:pPr>
              <w:spacing w:after="0"/>
            </w:pPr>
            <w:r>
              <w:rPr>
                <w:sz w:val="19"/>
                <w:szCs w:val="19"/>
              </w:rPr>
              <w:t>Monthly report vs target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AE353" w14:textId="77777777" w:rsidR="00CC05A4" w:rsidRDefault="00664608">
            <w:pPr>
              <w:spacing w:after="0"/>
            </w:pPr>
            <w:r>
              <w:rPr>
                <w:sz w:val="19"/>
                <w:szCs w:val="19"/>
              </w:rPr>
              <w:t>Resources, escalations</w:t>
            </w:r>
          </w:p>
        </w:tc>
      </w:tr>
    </w:tbl>
    <w:p w14:paraId="02EB378F" w14:textId="77777777" w:rsidR="00CC05A4" w:rsidRDefault="00CC05A4">
      <w:pPr>
        <w:spacing w:after="30"/>
      </w:pPr>
    </w:p>
    <w:p w14:paraId="4D2A1901" w14:textId="77777777" w:rsidR="00664608" w:rsidRDefault="00664608">
      <w:pPr>
        <w:pStyle w:val="heading10"/>
        <w:rPr>
          <w:color w:val="007260"/>
        </w:rPr>
      </w:pPr>
      <w:r w:rsidRPr="009B7297">
        <w:rPr>
          <w:color w:val="007260"/>
        </w:rPr>
        <w:t>What ‘good’ looks like at each tier</w:t>
      </w:r>
    </w:p>
    <w:p w14:paraId="2D963117" w14:textId="77777777" w:rsidR="00CC05A4" w:rsidRDefault="00664608">
      <w:pPr>
        <w:pStyle w:val="heading30"/>
      </w:pPr>
      <w:r>
        <w:t>Daily huddle (2 minutes on waste)</w:t>
      </w:r>
    </w:p>
    <w:p w14:paraId="5858AA69" w14:textId="77777777" w:rsidR="00CC05A4" w:rsidRDefault="00664608">
      <w:r>
        <w:t>Glance at yesterday’s number vs target, name anything unusual, agree any on-the-spot fix. Fast and routine.</w:t>
      </w:r>
    </w:p>
    <w:p w14:paraId="75F16B14" w14:textId="77777777" w:rsidR="00CC05A4" w:rsidRDefault="00664608">
      <w:pPr>
        <w:pStyle w:val="heading30"/>
      </w:pPr>
      <w:r>
        <w:t>Weekly ops meeting (10 minutes)</w:t>
      </w:r>
    </w:p>
    <w:p w14:paraId="3579EE9E" w14:textId="32C98FBE" w:rsidR="00CC05A4" w:rsidRDefault="00664608">
      <w:r>
        <w:t xml:space="preserve">Review the week’s trend and top causes; pick the improvement priority; check last week’s action </w:t>
      </w:r>
      <w:r w:rsidR="00370C49">
        <w:t xml:space="preserve">is </w:t>
      </w:r>
      <w:r>
        <w:t>closed out.</w:t>
      </w:r>
    </w:p>
    <w:p w14:paraId="5542C637" w14:textId="77777777" w:rsidR="00CC05A4" w:rsidRDefault="00664608">
      <w:pPr>
        <w:pStyle w:val="heading30"/>
      </w:pPr>
      <w:r>
        <w:t>Monthly leadership (part of the standard review)</w:t>
      </w:r>
    </w:p>
    <w:p w14:paraId="7DD337F2" w14:textId="77777777" w:rsidR="00CC05A4" w:rsidRDefault="5254EB51">
      <w:r w:rsidRPr="5254EB51">
        <w:rPr>
          <w:lang w:val="en-US"/>
        </w:rPr>
        <w:t>Waste reported against target alongside other KPIs; approve resources; clear escalated blockers.</w:t>
      </w:r>
    </w:p>
    <w:p w14:paraId="6A05A809" w14:textId="77777777" w:rsidR="00CC05A4" w:rsidRDefault="00CC05A4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C05A4" w14:paraId="2279E221" w14:textId="77777777" w:rsidTr="00811730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D9EDE7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4120946" w14:textId="77777777" w:rsidR="00811730" w:rsidRDefault="00811730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Worked example — an escalation flowing through the tiers</w:t>
            </w:r>
          </w:p>
          <w:p w14:paraId="207D134F" w14:textId="5E840384" w:rsidR="00CC05A4" w:rsidRDefault="00811730" w:rsidP="00811730">
            <w:pPr>
              <w:spacing w:after="0"/>
            </w:pPr>
            <w:r>
              <w:rPr>
                <w:color w:val="000000"/>
                <w:lang w:val="en-US"/>
              </w:rPr>
              <w:t xml:space="preserve">Daily huddle flags </w:t>
            </w:r>
            <w:r w:rsidR="00FA600B">
              <w:rPr>
                <w:color w:val="000000"/>
                <w:lang w:val="en-US"/>
              </w:rPr>
              <w:t xml:space="preserve">that </w:t>
            </w:r>
            <w:r>
              <w:rPr>
                <w:color w:val="000000"/>
                <w:lang w:val="en-US"/>
              </w:rPr>
              <w:t xml:space="preserve">spoilage </w:t>
            </w:r>
            <w:r w:rsidR="00FA600B">
              <w:rPr>
                <w:color w:val="000000"/>
                <w:lang w:val="en-US"/>
              </w:rPr>
              <w:t xml:space="preserve">is </w:t>
            </w:r>
            <w:r>
              <w:rPr>
                <w:color w:val="000000"/>
                <w:lang w:val="en-US"/>
              </w:rPr>
              <w:t xml:space="preserve">up three days </w:t>
            </w:r>
            <w:r w:rsidR="00FA600B">
              <w:rPr>
                <w:color w:val="000000"/>
                <w:lang w:val="en-US"/>
              </w:rPr>
              <w:t>in a row</w:t>
            </w:r>
            <w:r>
              <w:rPr>
                <w:color w:val="000000"/>
                <w:lang w:val="en-US"/>
              </w:rPr>
              <w:t xml:space="preserve">. </w:t>
            </w:r>
            <w:r w:rsidR="00FA600B">
              <w:rPr>
                <w:color w:val="000000"/>
                <w:lang w:val="en-US"/>
              </w:rPr>
              <w:t>The w</w:t>
            </w:r>
            <w:r>
              <w:rPr>
                <w:color w:val="000000"/>
                <w:lang w:val="en-US"/>
              </w:rPr>
              <w:t>eekly ops meeting runs a 5 Whys</w:t>
            </w:r>
            <w:r w:rsidR="004519F4">
              <w:rPr>
                <w:color w:val="000000"/>
                <w:lang w:val="en-US"/>
              </w:rPr>
              <w:t xml:space="preserve"> and </w:t>
            </w:r>
            <w:r>
              <w:rPr>
                <w:color w:val="000000"/>
                <w:lang w:val="en-US"/>
              </w:rPr>
              <w:t>finds a failing fridge seal, but the repair needs capex. It escalates to the monthly leadership review, which approves it. Each forum did its job; the issue moved up only as far as it needed to.</w:t>
            </w:r>
          </w:p>
        </w:tc>
      </w:tr>
    </w:tbl>
    <w:p w14:paraId="5A39BBE3" w14:textId="77777777" w:rsidR="00CC05A4" w:rsidRDefault="00CC05A4">
      <w:pPr>
        <w:spacing w:after="20"/>
      </w:pPr>
    </w:p>
    <w:p w14:paraId="142C9701" w14:textId="77777777" w:rsidR="00664608" w:rsidRDefault="00664608">
      <w:pPr>
        <w:pStyle w:val="heading10"/>
        <w:rPr>
          <w:color w:val="007260"/>
        </w:rPr>
      </w:pPr>
      <w:r w:rsidRPr="00E746D8">
        <w:rPr>
          <w:color w:val="007260"/>
        </w:rPr>
        <w:t>Assign your forums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880"/>
      </w:tblGrid>
      <w:tr w:rsidR="00CC05A4" w14:paraId="7D1428B3" w14:textId="77777777" w:rsidTr="00E746D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DE7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84EB5E3" w14:textId="6048806E" w:rsidR="00CC05A4" w:rsidRDefault="00E746D8" w:rsidP="00E746D8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Daily huddle owner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CC05A4" w:rsidRDefault="5254EB51">
            <w:pPr>
              <w:spacing w:after="0"/>
            </w:pPr>
            <w:r w:rsidRPr="5254EB51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CC05A4" w14:paraId="249911A3" w14:textId="77777777" w:rsidTr="5254EB51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D9907C" w14:textId="77777777" w:rsidR="00CC05A4" w:rsidRDefault="00664608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Weekly meeting owner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CC05A4" w:rsidRDefault="5254EB51">
            <w:pPr>
              <w:spacing w:after="0"/>
            </w:pPr>
            <w:r w:rsidRPr="5254EB51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CC05A4" w14:paraId="13146C87" w14:textId="77777777" w:rsidTr="00E746D8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9EDE7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3A24841" w14:textId="41A0C13C" w:rsidR="00CC05A4" w:rsidRDefault="00E746D8" w:rsidP="00E746D8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Monthly review owner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CC05A4" w:rsidRDefault="5254EB51">
            <w:pPr>
              <w:spacing w:after="0"/>
            </w:pPr>
            <w:r w:rsidRPr="5254EB51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CC05A4" w14:paraId="6062BBD0" w14:textId="77777777" w:rsidTr="5254EB51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899ED" w14:textId="77777777" w:rsidR="00CC05A4" w:rsidRDefault="00664608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Escalation path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E258" w14:textId="77777777" w:rsidR="00CC05A4" w:rsidRDefault="5254EB51">
            <w:pPr>
              <w:spacing w:after="0"/>
            </w:pPr>
            <w:r w:rsidRPr="5254EB51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41C8F396" w14:textId="77777777" w:rsidR="00CC05A4" w:rsidRDefault="00CC05A4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C05A4" w14:paraId="32CFC64B" w14:textId="77777777" w:rsidTr="5254EB51">
        <w:tblPrEx>
          <w:tblCellMar>
            <w:top w:w="0" w:type="dxa"/>
            <w:bottom w:w="0" w:type="dxa"/>
          </w:tblCellMar>
        </w:tblPrEx>
        <w:tc>
          <w:tcPr>
            <w:tcW w:w="10080" w:type="dxa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BAA314" w14:textId="77777777" w:rsidR="00CC05A4" w:rsidRDefault="00664608">
            <w:pPr>
              <w:spacing w:after="60"/>
            </w:pPr>
            <w:r>
              <w:rPr>
                <w:b/>
                <w:bCs/>
                <w:color w:val="555555"/>
                <w:sz w:val="22"/>
                <w:szCs w:val="22"/>
              </w:rPr>
              <w:t>Using this document</w:t>
            </w:r>
          </w:p>
          <w:p w14:paraId="1604B19B" w14:textId="77777777" w:rsidR="00CC05A4" w:rsidRDefault="5254EB51">
            <w:pPr>
              <w:spacing w:after="0"/>
            </w:pPr>
            <w:r w:rsidRPr="5254EB51">
              <w:rPr>
                <w:lang w:val="en-US"/>
              </w:rPr>
              <w:t xml:space="preserve">Yellow highlighted </w:t>
            </w:r>
            <w:r w:rsidRPr="5254EB51">
              <w:rPr>
                <w:b/>
                <w:bCs/>
                <w:color w:val="C62828"/>
                <w:highlight w:val="yellow"/>
                <w:lang w:val="en-US"/>
              </w:rPr>
              <w:t>[ CLIENT TO COMPLETE ]</w:t>
            </w:r>
            <w:r w:rsidRPr="5254EB51">
              <w:rPr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075A6A28" w14:textId="77777777" w:rsidR="00664608" w:rsidRDefault="00664608"/>
    <w:sectPr w:rsidR="00664608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0794" w14:textId="77777777" w:rsidR="00664608" w:rsidRDefault="00664608">
      <w:pPr>
        <w:spacing w:after="0" w:line="240" w:lineRule="auto"/>
      </w:pPr>
      <w:r>
        <w:separator/>
      </w:r>
    </w:p>
  </w:endnote>
  <w:endnote w:type="continuationSeparator" w:id="0">
    <w:p w14:paraId="4F4C7577" w14:textId="77777777" w:rsidR="00664608" w:rsidRDefault="0066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26B9D54D" w:rsidR="00CC05A4" w:rsidRDefault="5254EB51" w:rsidP="5254EB51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5254EB51">
      <w:rPr>
        <w:color w:val="555555"/>
        <w:sz w:val="15"/>
        <w:szCs w:val="15"/>
        <w:lang w:val="en-US"/>
      </w:rPr>
      <w:t>End Food Waste Australia</w:t>
    </w:r>
    <w:r w:rsidR="003762F1">
      <w:rPr>
        <w:color w:val="555555"/>
        <w:sz w:val="15"/>
        <w:szCs w:val="15"/>
        <w:lang w:val="en-US"/>
      </w:rPr>
      <w:t>:</w:t>
    </w:r>
    <w:r w:rsidRPr="5254EB51">
      <w:rPr>
        <w:color w:val="555555"/>
        <w:sz w:val="15"/>
        <w:szCs w:val="15"/>
        <w:lang w:val="en-US"/>
      </w:rPr>
      <w:t xml:space="preserve"> Commercial-in-confidence</w:t>
    </w:r>
    <w:r w:rsidR="003762F1">
      <w:rPr>
        <w:color w:val="555555"/>
        <w:sz w:val="15"/>
        <w:szCs w:val="15"/>
        <w:lang w:val="en-US"/>
      </w:rPr>
      <w:t xml:space="preserve"> </w:t>
    </w:r>
    <w:r w:rsidRPr="5254EB51">
      <w:rPr>
        <w:color w:val="555555"/>
        <w:sz w:val="15"/>
        <w:szCs w:val="15"/>
        <w:lang w:val="en-US"/>
      </w:rPr>
      <w:t xml:space="preserve">Page </w:t>
    </w:r>
    <w:r w:rsidR="00664608" w:rsidRPr="5254EB51">
      <w:rPr>
        <w:color w:val="555555"/>
        <w:sz w:val="15"/>
        <w:szCs w:val="15"/>
        <w:lang w:val="en-US"/>
      </w:rPr>
      <w:fldChar w:fldCharType="begin"/>
    </w:r>
    <w:r w:rsidR="00664608" w:rsidRPr="5254EB51">
      <w:rPr>
        <w:color w:val="555555"/>
        <w:sz w:val="15"/>
        <w:szCs w:val="15"/>
      </w:rPr>
      <w:instrText>PAGE</w:instrText>
    </w:r>
    <w:r w:rsidR="00664608" w:rsidRPr="5254EB51">
      <w:rPr>
        <w:color w:val="555555"/>
        <w:sz w:val="15"/>
        <w:szCs w:val="15"/>
      </w:rPr>
      <w:fldChar w:fldCharType="separate"/>
    </w:r>
    <w:r w:rsidR="00435B4D">
      <w:rPr>
        <w:noProof/>
        <w:color w:val="555555"/>
        <w:sz w:val="15"/>
        <w:szCs w:val="15"/>
      </w:rPr>
      <w:t>1</w:t>
    </w:r>
    <w:r w:rsidR="00664608" w:rsidRPr="5254EB51">
      <w:rPr>
        <w:color w:val="555555"/>
        <w:sz w:val="15"/>
        <w:szCs w:val="15"/>
        <w:lang w:val="en-US"/>
      </w:rPr>
      <w:fldChar w:fldCharType="end"/>
    </w:r>
    <w:r w:rsidRPr="5254EB51">
      <w:rPr>
        <w:color w:val="555555"/>
        <w:sz w:val="15"/>
        <w:szCs w:val="15"/>
        <w:lang w:val="en-US"/>
      </w:rPr>
      <w:t xml:space="preserve"> of </w:t>
    </w:r>
    <w:r w:rsidR="00664608" w:rsidRPr="5254EB51">
      <w:rPr>
        <w:color w:val="555555"/>
        <w:sz w:val="15"/>
        <w:szCs w:val="15"/>
        <w:lang w:val="en-US"/>
      </w:rPr>
      <w:fldChar w:fldCharType="begin"/>
    </w:r>
    <w:r w:rsidR="00664608" w:rsidRPr="5254EB51">
      <w:rPr>
        <w:color w:val="555555"/>
        <w:sz w:val="15"/>
        <w:szCs w:val="15"/>
      </w:rPr>
      <w:instrText>NUMPAGES</w:instrText>
    </w:r>
    <w:r w:rsidR="00664608" w:rsidRPr="5254EB51">
      <w:rPr>
        <w:color w:val="555555"/>
        <w:sz w:val="15"/>
        <w:szCs w:val="15"/>
      </w:rPr>
      <w:fldChar w:fldCharType="separate"/>
    </w:r>
    <w:r w:rsidR="00435B4D">
      <w:rPr>
        <w:noProof/>
        <w:color w:val="555555"/>
        <w:sz w:val="15"/>
        <w:szCs w:val="15"/>
      </w:rPr>
      <w:t>2</w:t>
    </w:r>
    <w:r w:rsidR="00664608" w:rsidRPr="5254EB51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6BAE" w14:textId="77777777" w:rsidR="00664608" w:rsidRDefault="00664608">
      <w:pPr>
        <w:spacing w:after="0" w:line="240" w:lineRule="auto"/>
      </w:pPr>
      <w:r>
        <w:separator/>
      </w:r>
    </w:p>
  </w:footnote>
  <w:footnote w:type="continuationSeparator" w:id="0">
    <w:p w14:paraId="03363144" w14:textId="77777777" w:rsidR="00664608" w:rsidRDefault="0066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38FA" w14:textId="0AED5048" w:rsidR="00CC05A4" w:rsidRDefault="003762F1" w:rsidP="5254EB51">
    <w:pPr>
      <w:pBdr>
        <w:bottom w:val="single" w:sz="6" w:space="4" w:color="2E7D32"/>
      </w:pBdr>
      <w:tabs>
        <w:tab w:val="right" w:pos="10080"/>
      </w:tabs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5AACF80C" wp14:editId="73EC2C61">
          <wp:extent cx="2053918" cy="561975"/>
          <wp:effectExtent l="0" t="0" r="0" b="0"/>
          <wp:docPr id="7936333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633317" name="Picture 7936333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658" cy="572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5BD3">
      <w:rPr>
        <w:b/>
        <w:bCs/>
        <w:color w:val="007260"/>
        <w:sz w:val="16"/>
        <w:szCs w:val="16"/>
      </w:rPr>
      <w:br/>
    </w:r>
    <w:r w:rsidR="5254EB51" w:rsidRPr="003762F1">
      <w:rPr>
        <w:b/>
        <w:bCs/>
        <w:color w:val="007260"/>
        <w:sz w:val="16"/>
        <w:szCs w:val="16"/>
      </w:rPr>
      <w:t>EFWA Excellence Hub</w:t>
    </w:r>
    <w:r w:rsidR="00126048">
      <w:rPr>
        <w:b/>
        <w:bCs/>
        <w:color w:val="2E7D32"/>
        <w:sz w:val="16"/>
        <w:szCs w:val="16"/>
      </w:rPr>
      <w:t xml:space="preserve"> </w:t>
    </w:r>
    <w:r w:rsidR="5254EB51" w:rsidRPr="5254EB51">
      <w:rPr>
        <w:color w:val="555555"/>
        <w:sz w:val="16"/>
        <w:szCs w:val="16"/>
      </w:rPr>
      <w:t>L3 · Governance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54D"/>
    <w:multiLevelType w:val="hybridMultilevel"/>
    <w:tmpl w:val="2CF05D58"/>
    <w:lvl w:ilvl="0" w:tplc="5336A420">
      <w:start w:val="1"/>
      <w:numFmt w:val="bullet"/>
      <w:lvlText w:val="•"/>
      <w:lvlJc w:val="left"/>
      <w:pPr>
        <w:ind w:left="520" w:hanging="260"/>
      </w:pPr>
    </w:lvl>
    <w:lvl w:ilvl="1" w:tplc="FCAC1528">
      <w:numFmt w:val="decimal"/>
      <w:lvlText w:val=""/>
      <w:lvlJc w:val="left"/>
    </w:lvl>
    <w:lvl w:ilvl="2" w:tplc="232484E4">
      <w:numFmt w:val="decimal"/>
      <w:lvlText w:val=""/>
      <w:lvlJc w:val="left"/>
    </w:lvl>
    <w:lvl w:ilvl="3" w:tplc="BE38E812">
      <w:numFmt w:val="decimal"/>
      <w:lvlText w:val=""/>
      <w:lvlJc w:val="left"/>
    </w:lvl>
    <w:lvl w:ilvl="4" w:tplc="7E54D126">
      <w:numFmt w:val="decimal"/>
      <w:lvlText w:val=""/>
      <w:lvlJc w:val="left"/>
    </w:lvl>
    <w:lvl w:ilvl="5" w:tplc="1AA46FA8">
      <w:numFmt w:val="decimal"/>
      <w:lvlText w:val=""/>
      <w:lvlJc w:val="left"/>
    </w:lvl>
    <w:lvl w:ilvl="6" w:tplc="1C80B7F8">
      <w:numFmt w:val="decimal"/>
      <w:lvlText w:val=""/>
      <w:lvlJc w:val="left"/>
    </w:lvl>
    <w:lvl w:ilvl="7" w:tplc="1F22CE5E">
      <w:numFmt w:val="decimal"/>
      <w:lvlText w:val=""/>
      <w:lvlJc w:val="left"/>
    </w:lvl>
    <w:lvl w:ilvl="8" w:tplc="9DEE35E6">
      <w:numFmt w:val="decimal"/>
      <w:lvlText w:val=""/>
      <w:lvlJc w:val="left"/>
    </w:lvl>
  </w:abstractNum>
  <w:abstractNum w:abstractNumId="1" w15:restartNumberingAfterBreak="0">
    <w:nsid w:val="25475EFF"/>
    <w:multiLevelType w:val="hybridMultilevel"/>
    <w:tmpl w:val="6960F7CE"/>
    <w:lvl w:ilvl="0" w:tplc="4FFAAFB8">
      <w:start w:val="1"/>
      <w:numFmt w:val="decimal"/>
      <w:lvlText w:val="%1."/>
      <w:lvlJc w:val="left"/>
      <w:pPr>
        <w:ind w:left="520" w:hanging="300"/>
      </w:pPr>
    </w:lvl>
    <w:lvl w:ilvl="1" w:tplc="94028316">
      <w:numFmt w:val="decimal"/>
      <w:lvlText w:val=""/>
      <w:lvlJc w:val="left"/>
    </w:lvl>
    <w:lvl w:ilvl="2" w:tplc="5D5C1358">
      <w:numFmt w:val="decimal"/>
      <w:lvlText w:val=""/>
      <w:lvlJc w:val="left"/>
    </w:lvl>
    <w:lvl w:ilvl="3" w:tplc="64AC7500">
      <w:numFmt w:val="decimal"/>
      <w:lvlText w:val=""/>
      <w:lvlJc w:val="left"/>
    </w:lvl>
    <w:lvl w:ilvl="4" w:tplc="25545242">
      <w:numFmt w:val="decimal"/>
      <w:lvlText w:val=""/>
      <w:lvlJc w:val="left"/>
    </w:lvl>
    <w:lvl w:ilvl="5" w:tplc="1A34C4BC">
      <w:numFmt w:val="decimal"/>
      <w:lvlText w:val=""/>
      <w:lvlJc w:val="left"/>
    </w:lvl>
    <w:lvl w:ilvl="6" w:tplc="05E6A634">
      <w:numFmt w:val="decimal"/>
      <w:lvlText w:val=""/>
      <w:lvlJc w:val="left"/>
    </w:lvl>
    <w:lvl w:ilvl="7" w:tplc="BDB0A93C">
      <w:numFmt w:val="decimal"/>
      <w:lvlText w:val=""/>
      <w:lvlJc w:val="left"/>
    </w:lvl>
    <w:lvl w:ilvl="8" w:tplc="10AA86B6">
      <w:numFmt w:val="decimal"/>
      <w:lvlText w:val=""/>
      <w:lvlJc w:val="left"/>
    </w:lvl>
  </w:abstractNum>
  <w:abstractNum w:abstractNumId="2" w15:restartNumberingAfterBreak="0">
    <w:nsid w:val="39C166E0"/>
    <w:multiLevelType w:val="hybridMultilevel"/>
    <w:tmpl w:val="B6347422"/>
    <w:lvl w:ilvl="0" w:tplc="DBAE2C9A">
      <w:start w:val="1"/>
      <w:numFmt w:val="bullet"/>
      <w:lvlText w:val="☐"/>
      <w:lvlJc w:val="left"/>
      <w:pPr>
        <w:ind w:left="520" w:hanging="300"/>
      </w:pPr>
    </w:lvl>
    <w:lvl w:ilvl="1" w:tplc="78BC572C">
      <w:numFmt w:val="decimal"/>
      <w:lvlText w:val=""/>
      <w:lvlJc w:val="left"/>
    </w:lvl>
    <w:lvl w:ilvl="2" w:tplc="CA603C8E">
      <w:numFmt w:val="decimal"/>
      <w:lvlText w:val=""/>
      <w:lvlJc w:val="left"/>
    </w:lvl>
    <w:lvl w:ilvl="3" w:tplc="9B9C3D40">
      <w:numFmt w:val="decimal"/>
      <w:lvlText w:val=""/>
      <w:lvlJc w:val="left"/>
    </w:lvl>
    <w:lvl w:ilvl="4" w:tplc="11D433A4">
      <w:numFmt w:val="decimal"/>
      <w:lvlText w:val=""/>
      <w:lvlJc w:val="left"/>
    </w:lvl>
    <w:lvl w:ilvl="5" w:tplc="6602EA30">
      <w:numFmt w:val="decimal"/>
      <w:lvlText w:val=""/>
      <w:lvlJc w:val="left"/>
    </w:lvl>
    <w:lvl w:ilvl="6" w:tplc="E6FE4602">
      <w:numFmt w:val="decimal"/>
      <w:lvlText w:val=""/>
      <w:lvlJc w:val="left"/>
    </w:lvl>
    <w:lvl w:ilvl="7" w:tplc="2C3690B4">
      <w:numFmt w:val="decimal"/>
      <w:lvlText w:val=""/>
      <w:lvlJc w:val="left"/>
    </w:lvl>
    <w:lvl w:ilvl="8" w:tplc="F0B01670">
      <w:numFmt w:val="decimal"/>
      <w:lvlText w:val=""/>
      <w:lvlJc w:val="left"/>
    </w:lvl>
  </w:abstractNum>
  <w:abstractNum w:abstractNumId="3" w15:restartNumberingAfterBreak="0">
    <w:nsid w:val="50F2DC36"/>
    <w:multiLevelType w:val="hybridMultilevel"/>
    <w:tmpl w:val="E78808C2"/>
    <w:lvl w:ilvl="0" w:tplc="4080E7DA">
      <w:start w:val="1"/>
      <w:numFmt w:val="bullet"/>
      <w:lvlText w:val="●"/>
      <w:lvlJc w:val="left"/>
      <w:pPr>
        <w:ind w:left="720" w:hanging="360"/>
      </w:pPr>
    </w:lvl>
    <w:lvl w:ilvl="1" w:tplc="4104CC06">
      <w:start w:val="1"/>
      <w:numFmt w:val="bullet"/>
      <w:lvlText w:val="○"/>
      <w:lvlJc w:val="left"/>
      <w:pPr>
        <w:ind w:left="1440" w:hanging="360"/>
      </w:pPr>
    </w:lvl>
    <w:lvl w:ilvl="2" w:tplc="7924C906">
      <w:start w:val="1"/>
      <w:numFmt w:val="bullet"/>
      <w:lvlText w:val="■"/>
      <w:lvlJc w:val="left"/>
      <w:pPr>
        <w:ind w:left="2160" w:hanging="360"/>
      </w:pPr>
    </w:lvl>
    <w:lvl w:ilvl="3" w:tplc="6DB05964">
      <w:start w:val="1"/>
      <w:numFmt w:val="bullet"/>
      <w:lvlText w:val="●"/>
      <w:lvlJc w:val="left"/>
      <w:pPr>
        <w:ind w:left="2880" w:hanging="360"/>
      </w:pPr>
    </w:lvl>
    <w:lvl w:ilvl="4" w:tplc="D80CC1B4">
      <w:start w:val="1"/>
      <w:numFmt w:val="bullet"/>
      <w:lvlText w:val="○"/>
      <w:lvlJc w:val="left"/>
      <w:pPr>
        <w:ind w:left="3600" w:hanging="360"/>
      </w:pPr>
    </w:lvl>
    <w:lvl w:ilvl="5" w:tplc="8CE4A1AA">
      <w:start w:val="1"/>
      <w:numFmt w:val="bullet"/>
      <w:lvlText w:val="■"/>
      <w:lvlJc w:val="left"/>
      <w:pPr>
        <w:ind w:left="4320" w:hanging="360"/>
      </w:pPr>
    </w:lvl>
    <w:lvl w:ilvl="6" w:tplc="77125080">
      <w:start w:val="1"/>
      <w:numFmt w:val="bullet"/>
      <w:lvlText w:val="●"/>
      <w:lvlJc w:val="left"/>
      <w:pPr>
        <w:ind w:left="5040" w:hanging="360"/>
      </w:pPr>
    </w:lvl>
    <w:lvl w:ilvl="7" w:tplc="CAD613EE">
      <w:start w:val="1"/>
      <w:numFmt w:val="bullet"/>
      <w:lvlText w:val="●"/>
      <w:lvlJc w:val="left"/>
      <w:pPr>
        <w:ind w:left="5760" w:hanging="360"/>
      </w:pPr>
    </w:lvl>
    <w:lvl w:ilvl="8" w:tplc="D624AF0E">
      <w:start w:val="1"/>
      <w:numFmt w:val="bullet"/>
      <w:lvlText w:val="●"/>
      <w:lvlJc w:val="left"/>
      <w:pPr>
        <w:ind w:left="6480" w:hanging="360"/>
      </w:pPr>
    </w:lvl>
  </w:abstractNum>
  <w:num w:numId="1" w16cid:durableId="45818957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54EB51"/>
    <w:rsid w:val="00126048"/>
    <w:rsid w:val="002F77D4"/>
    <w:rsid w:val="00370C49"/>
    <w:rsid w:val="003762F1"/>
    <w:rsid w:val="003E57E6"/>
    <w:rsid w:val="00435B4D"/>
    <w:rsid w:val="004519F4"/>
    <w:rsid w:val="00664608"/>
    <w:rsid w:val="006D25D2"/>
    <w:rsid w:val="00727D5B"/>
    <w:rsid w:val="00811730"/>
    <w:rsid w:val="009B7297"/>
    <w:rsid w:val="00A61C32"/>
    <w:rsid w:val="00B25BD3"/>
    <w:rsid w:val="00B854F0"/>
    <w:rsid w:val="00CC05A4"/>
    <w:rsid w:val="00DB67E6"/>
    <w:rsid w:val="00E746D8"/>
    <w:rsid w:val="00FA600B"/>
    <w:rsid w:val="5254EB51"/>
    <w:rsid w:val="57800F92"/>
    <w:rsid w:val="6F2EE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86B16"/>
  <w15:docId w15:val="{C7388DF7-5776-4920-AE42-2BFAEE30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126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048"/>
  </w:style>
  <w:style w:type="paragraph" w:styleId="Footer">
    <w:name w:val="footer"/>
    <w:basedOn w:val="Normal"/>
    <w:link w:val="FooterChar"/>
    <w:uiPriority w:val="99"/>
    <w:unhideWhenUsed/>
    <w:rsid w:val="00126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Props1.xml><?xml version="1.0" encoding="utf-8"?>
<ds:datastoreItem xmlns:ds="http://schemas.openxmlformats.org/officeDocument/2006/customXml" ds:itemID="{2426A978-646A-4305-80C9-54DBA4C71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1D41-D60A-40F0-A0B6-0B0F9B6A3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5EB26-520D-406F-AA61-C11A123D9541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342</Words>
  <Characters>1780</Characters>
  <Application>Microsoft Office Word</Application>
  <DocSecurity>0</DocSecurity>
  <Lines>55</Lines>
  <Paragraphs>48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13</cp:revision>
  <dcterms:created xsi:type="dcterms:W3CDTF">2026-07-03T05:28:00Z</dcterms:created>
  <dcterms:modified xsi:type="dcterms:W3CDTF">2026-07-13T02:03:00Z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0x010100C2F432F45DD22141ADF8AA9A6C9A83AC</vt:lpwstr>
  </property>
  <property fmtid="{D5CDD505-2E9C-101B-9397-08002B2CF9AE}" pid="3" name="MediaServiceImageTags">
    <vt:lpwstr/>
  </property>
</Properties>
</file>