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D1A5" w14:textId="77777777" w:rsidR="00000000" w:rsidRDefault="00000000">
      <w:pPr>
        <w:spacing w:after="200"/>
      </w:pPr>
      <w:r w:rsidRPr="00163927">
        <w:rPr>
          <w:b/>
          <w:color w:val="007260"/>
          <w:sz w:val="18"/>
          <w:szCs w:val="18"/>
        </w:rPr>
        <w:t>EFWA EXCELLENCE HUB</w:t>
      </w:r>
      <w:r w:rsidRPr="5216C7B9">
        <w:rPr>
          <w:b/>
          <w:bCs/>
          <w:color w:val="F57F17"/>
          <w:sz w:val="18"/>
          <w:szCs w:val="18"/>
        </w:rPr>
        <w:t xml:space="preserve">     </w:t>
      </w:r>
      <w:r w:rsidRPr="00FD6AC5">
        <w:rPr>
          <w:b/>
          <w:bCs/>
          <w:color w:val="595959" w:themeColor="text1" w:themeTint="A6"/>
          <w:sz w:val="18"/>
          <w:szCs w:val="18"/>
        </w:rPr>
        <w:t>Level 3 · Communication</w:t>
      </w:r>
    </w:p>
    <w:p w14:paraId="1A216189" w14:textId="77777777" w:rsidR="00000000" w:rsidRDefault="00000000">
      <w:pPr>
        <w:pStyle w:val="Title0"/>
        <w:rPr>
          <w:color w:val="007260"/>
        </w:rPr>
      </w:pPr>
      <w:r w:rsidRPr="002B11F4">
        <w:rPr>
          <w:color w:val="007260"/>
        </w:rPr>
        <w:t>Social Media Post Templates</w:t>
      </w:r>
    </w:p>
    <w:p w14:paraId="4ACCF01C" w14:textId="77777777" w:rsidR="004C06E9" w:rsidRDefault="00000000">
      <w:pPr>
        <w:spacing w:after="60"/>
      </w:pPr>
      <w:r>
        <w:rPr>
          <w:color w:val="555555"/>
          <w:sz w:val="22"/>
          <w:szCs w:val="22"/>
        </w:rPr>
        <w:t>Share real progress publicly — credibly, and without greenwashing</w:t>
      </w:r>
    </w:p>
    <w:p w14:paraId="1BEC52F1" w14:textId="77777777" w:rsidR="002B11F4" w:rsidRDefault="002B11F4">
      <w:pPr>
        <w:spacing w:after="140"/>
        <w:rPr>
          <w:kern w:val="2"/>
          <w14:ligatures w14:val="standardContextual"/>
        </w:rPr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2B11F4" w14:paraId="528E8378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8C74DB" w14:textId="77777777" w:rsidR="002B11F4" w:rsidRDefault="002B11F4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036B9DB9" w14:textId="77777777" w:rsidR="002B11F4" w:rsidRDefault="002B11F4">
            <w:pPr>
              <w:spacing w:after="0"/>
            </w:pPr>
            <w:r>
              <w:rPr>
                <w:color w:val="000000"/>
                <w:lang w:val="en-US"/>
              </w:rPr>
              <w:t>Sharing your waste-reduction progress builds brand and customer trust - but only if it’s credible. Overstated or vague claims invite ‘greenwashing’ accusations that do more harm than good. These templates give you safe, ready structures; the rules below keep you out of trouble.</w:t>
            </w:r>
          </w:p>
        </w:tc>
      </w:tr>
    </w:tbl>
    <w:p w14:paraId="0A37501D" w14:textId="77777777" w:rsidR="004C06E9" w:rsidRDefault="004C06E9">
      <w:pPr>
        <w:spacing w:after="20"/>
      </w:pPr>
    </w:p>
    <w:tbl>
      <w:tblPr>
        <w:tblW w:w="10080" w:type="dxa"/>
        <w:tblBorders>
          <w:left w:val="single" w:sz="24" w:space="0" w:color="F57F1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4C06E9" w14:paraId="5EE72994" w14:textId="77777777" w:rsidTr="00FD6AC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A7C352" w14:textId="77777777" w:rsidR="00FD6AC5" w:rsidRDefault="00FD6AC5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Golden rule</w:t>
            </w:r>
          </w:p>
          <w:p w14:paraId="066D87F2" w14:textId="28FD20B2" w:rsidR="004C06E9" w:rsidRDefault="00FD6AC5" w:rsidP="00FD6AC5">
            <w:pPr>
              <w:spacing w:after="0"/>
            </w:pPr>
            <w:r>
              <w:rPr>
                <w:color w:val="000000"/>
                <w:lang w:val="en-US"/>
              </w:rPr>
              <w:t>Only publish verified figures, and route posts through marketing / EFWA sign-off. Never round up, never imply more than the data supports, and always be ready to show your working.</w:t>
            </w:r>
          </w:p>
        </w:tc>
      </w:tr>
    </w:tbl>
    <w:p w14:paraId="5DAB6C7B" w14:textId="77777777" w:rsidR="004C06E9" w:rsidRDefault="004C06E9">
      <w:pPr>
        <w:spacing w:after="30"/>
      </w:pPr>
    </w:p>
    <w:p w14:paraId="7A5BF0E9" w14:textId="77777777" w:rsidR="00000000" w:rsidRDefault="00000000">
      <w:pPr>
        <w:pStyle w:val="heading10"/>
        <w:rPr>
          <w:color w:val="007260"/>
        </w:rPr>
      </w:pPr>
      <w:r w:rsidRPr="00D2673A">
        <w:rPr>
          <w:color w:val="007260"/>
        </w:rPr>
        <w:t>What makes a claim safe vs risky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D2673A" w14:paraId="7527D47D" w14:textId="77777777">
        <w:tc>
          <w:tcPr>
            <w:tcW w:w="504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618FA29" w14:textId="77777777" w:rsidR="00D2673A" w:rsidRDefault="00D2673A">
            <w:pPr>
              <w:spacing w:after="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Safe</w:t>
            </w:r>
          </w:p>
        </w:tc>
        <w:tc>
          <w:tcPr>
            <w:tcW w:w="504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741DF7F" w14:textId="77777777" w:rsidR="00D2673A" w:rsidRDefault="00D2673A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Risky</w:t>
            </w:r>
          </w:p>
        </w:tc>
      </w:tr>
      <w:tr w:rsidR="00D2673A" w14:paraId="6756D79D" w14:textId="77777777">
        <w:tc>
          <w:tcPr>
            <w:tcW w:w="50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E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40FB8F2" w14:textId="77777777" w:rsidR="00D2673A" w:rsidRDefault="00D2673A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Specific, verified numbers with a boundary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36E75E" w14:textId="77777777" w:rsidR="00D2673A" w:rsidRDefault="00D2673A">
            <w:pPr>
              <w:spacing w:after="0"/>
            </w:pPr>
            <w:r>
              <w:rPr>
                <w:sz w:val="19"/>
                <w:szCs w:val="19"/>
                <w:lang w:val="en-US"/>
              </w:rPr>
              <w:t xml:space="preserve">Vague </w:t>
            </w:r>
            <w:proofErr w:type="gramStart"/>
            <w:r>
              <w:rPr>
                <w:sz w:val="19"/>
                <w:szCs w:val="19"/>
                <w:lang w:val="en-US"/>
              </w:rPr>
              <w:t>superlatives (‘</w:t>
            </w:r>
            <w:proofErr w:type="gramEnd"/>
            <w:r>
              <w:rPr>
                <w:sz w:val="19"/>
                <w:szCs w:val="19"/>
                <w:lang w:val="en-US"/>
              </w:rPr>
              <w:t>leading</w:t>
            </w:r>
            <w:proofErr w:type="gramStart"/>
            <w:r>
              <w:rPr>
                <w:sz w:val="19"/>
                <w:szCs w:val="19"/>
                <w:lang w:val="en-US"/>
              </w:rPr>
              <w:t>’, ‘</w:t>
            </w:r>
            <w:proofErr w:type="gramEnd"/>
            <w:r>
              <w:rPr>
                <w:sz w:val="19"/>
                <w:szCs w:val="19"/>
                <w:lang w:val="en-US"/>
              </w:rPr>
              <w:t>zero waste’)</w:t>
            </w:r>
          </w:p>
        </w:tc>
      </w:tr>
      <w:tr w:rsidR="00D2673A" w14:paraId="7C12116A" w14:textId="77777777">
        <w:tc>
          <w:tcPr>
            <w:tcW w:w="50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99A9368" w14:textId="77777777" w:rsidR="00D2673A" w:rsidRDefault="00D2673A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‘Reduced X by Y% since [baseline]’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A15A971" w14:textId="77777777" w:rsidR="00D2673A" w:rsidRDefault="00D2673A">
            <w:pPr>
              <w:spacing w:after="0"/>
            </w:pPr>
            <w:r>
              <w:rPr>
                <w:color w:val="000000"/>
                <w:sz w:val="19"/>
                <w:szCs w:val="19"/>
              </w:rPr>
              <w:t>‘Sustainable’ with nothing to back it</w:t>
            </w:r>
          </w:p>
        </w:tc>
      </w:tr>
      <w:tr w:rsidR="00D2673A" w14:paraId="140CF3BF" w14:textId="77777777">
        <w:tc>
          <w:tcPr>
            <w:tcW w:w="50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E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C3306A4" w14:textId="77777777" w:rsidR="00D2673A" w:rsidRDefault="00D2673A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Progress framed honestly, incl. what’s left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C92BA97" w14:textId="77777777" w:rsidR="00D2673A" w:rsidRDefault="00D2673A">
            <w:pPr>
              <w:spacing w:after="0"/>
            </w:pPr>
            <w:r>
              <w:rPr>
                <w:sz w:val="19"/>
                <w:szCs w:val="19"/>
              </w:rPr>
              <w:t>Implying the problem is solved</w:t>
            </w:r>
          </w:p>
        </w:tc>
      </w:tr>
    </w:tbl>
    <w:p w14:paraId="02EB378F" w14:textId="77777777" w:rsidR="004C06E9" w:rsidRDefault="004C06E9">
      <w:pPr>
        <w:spacing w:after="30"/>
      </w:pPr>
    </w:p>
    <w:p w14:paraId="5148E8CA" w14:textId="77777777" w:rsidR="00000000" w:rsidRDefault="00000000">
      <w:pPr>
        <w:pStyle w:val="heading10"/>
        <w:rPr>
          <w:color w:val="007260"/>
        </w:rPr>
      </w:pPr>
      <w:r w:rsidRPr="00AE2970">
        <w:rPr>
          <w:color w:val="007260"/>
        </w:rPr>
        <w:t>Template 1 — Milestone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AE2970" w14:paraId="394E8FED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23D927" w14:textId="76AEB5FB" w:rsidR="00AE2970" w:rsidRDefault="00AE2970">
            <w:pPr>
              <w:spacing w:after="0"/>
            </w:pPr>
            <w:r>
              <w:rPr>
                <w:color w:val="000000"/>
                <w:lang w:val="en-US"/>
              </w:rPr>
              <w:t xml:space="preserve">“We’ve cut food waste by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[X%]</w:t>
            </w:r>
            <w:r>
              <w:rPr>
                <w:color w:val="000000"/>
                <w:lang w:val="en-US"/>
              </w:rPr>
              <w:t xml:space="preserve"> this year at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[site]</w:t>
            </w:r>
            <w:r>
              <w:rPr>
                <w:color w:val="000000"/>
                <w:lang w:val="en-US"/>
              </w:rPr>
              <w:t xml:space="preserve">. That’s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[X kg]</w:t>
            </w:r>
            <w:r>
              <w:rPr>
                <w:color w:val="000000"/>
                <w:lang w:val="en-US"/>
              </w:rPr>
              <w:t xml:space="preserve"> of good food kept out of the bin. Proud of our team. #EndFoodWaste #GreatUnwaste</w:t>
            </w:r>
            <w:r w:rsidR="003C2F93">
              <w:rPr>
                <w:color w:val="000000"/>
                <w:lang w:val="en-US"/>
              </w:rPr>
              <w:t xml:space="preserve"> #TurnFoodWasteAround</w:t>
            </w:r>
          </w:p>
        </w:tc>
      </w:tr>
    </w:tbl>
    <w:p w14:paraId="5A39BBE3" w14:textId="77777777" w:rsidR="004C06E9" w:rsidRDefault="004C06E9">
      <w:pPr>
        <w:spacing w:after="16"/>
      </w:pPr>
    </w:p>
    <w:p w14:paraId="6A84347D" w14:textId="77777777" w:rsidR="00000000" w:rsidRDefault="00000000">
      <w:pPr>
        <w:pStyle w:val="heading10"/>
        <w:rPr>
          <w:color w:val="007260"/>
        </w:rPr>
      </w:pPr>
      <w:r w:rsidRPr="00575463">
        <w:rPr>
          <w:color w:val="007260"/>
        </w:rPr>
        <w:t>Template 2 — Partnership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575463" w14:paraId="6E1FFEF2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05EB48" w14:textId="13F3451A" w:rsidR="00575463" w:rsidRDefault="00575463">
            <w:pPr>
              <w:spacing w:after="0"/>
            </w:pPr>
            <w:r>
              <w:rPr>
                <w:color w:val="000000"/>
                <w:lang w:val="en-US"/>
              </w:rPr>
              <w:t xml:space="preserve">“Proud to partner with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[partner]</w:t>
            </w:r>
            <w:r>
              <w:rPr>
                <w:color w:val="000000"/>
                <w:lang w:val="en-US"/>
              </w:rPr>
              <w:t xml:space="preserve"> to put our surplus to good use. Together we’ve diverted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[X]</w:t>
            </w:r>
            <w:r>
              <w:rPr>
                <w:color w:val="000000"/>
                <w:lang w:val="en-US"/>
              </w:rPr>
              <w:t xml:space="preserve"> from waste. #EndFoodWaste</w:t>
            </w:r>
            <w:r w:rsidR="00597311">
              <w:rPr>
                <w:color w:val="000000"/>
                <w:lang w:val="en-US"/>
              </w:rPr>
              <w:t xml:space="preserve"> </w:t>
            </w:r>
            <w:r w:rsidR="00597311">
              <w:rPr>
                <w:color w:val="000000"/>
                <w:lang w:val="en-US"/>
              </w:rPr>
              <w:t>#GreatUnwaste #TurnFoodWasteAround</w:t>
            </w:r>
          </w:p>
        </w:tc>
      </w:tr>
    </w:tbl>
    <w:p w14:paraId="72A3D3EC" w14:textId="77777777" w:rsidR="004C06E9" w:rsidRDefault="004C06E9">
      <w:pPr>
        <w:spacing w:after="16"/>
      </w:pPr>
    </w:p>
    <w:p w14:paraId="22CD0728" w14:textId="77777777" w:rsidR="00000000" w:rsidRDefault="00000000">
      <w:pPr>
        <w:pStyle w:val="heading10"/>
        <w:rPr>
          <w:color w:val="007260"/>
        </w:rPr>
      </w:pPr>
      <w:r w:rsidRPr="00CF324C">
        <w:rPr>
          <w:color w:val="007260"/>
        </w:rPr>
        <w:t>Template 3 — Target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CF324C" w14:paraId="49AA3FC4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1851602" w14:textId="3838D8AB" w:rsidR="00CF324C" w:rsidRDefault="00CF324C">
            <w:pPr>
              <w:spacing w:after="0"/>
            </w:pPr>
            <w:r>
              <w:rPr>
                <w:color w:val="000000"/>
                <w:lang w:val="en-US"/>
              </w:rPr>
              <w:t xml:space="preserve">“We’ve set a target to halve our food waste by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[year]</w:t>
            </w:r>
            <w:r>
              <w:rPr>
                <w:color w:val="000000"/>
                <w:lang w:val="en-US"/>
              </w:rPr>
              <w:t>, in line with Australia’s national goal. Here’s how we’re getting there… #GreatUnwaste</w:t>
            </w:r>
            <w:r w:rsidR="00597311">
              <w:rPr>
                <w:color w:val="000000"/>
                <w:lang w:val="en-US"/>
              </w:rPr>
              <w:t xml:space="preserve"> </w:t>
            </w:r>
            <w:r w:rsidR="00597311">
              <w:rPr>
                <w:color w:val="000000"/>
                <w:lang w:val="en-US"/>
              </w:rPr>
              <w:t>#GreatUnwaste #TurnFoodWasteAround</w:t>
            </w:r>
          </w:p>
        </w:tc>
      </w:tr>
    </w:tbl>
    <w:p w14:paraId="0E27B00A" w14:textId="77777777" w:rsidR="004C06E9" w:rsidRDefault="004C06E9">
      <w:pPr>
        <w:spacing w:after="20"/>
      </w:pPr>
    </w:p>
    <w:p w14:paraId="1A5A160C" w14:textId="77777777" w:rsidR="00597311" w:rsidRDefault="00597311">
      <w:pPr>
        <w:pStyle w:val="heading10"/>
        <w:rPr>
          <w:color w:val="007260"/>
        </w:rPr>
      </w:pPr>
    </w:p>
    <w:p w14:paraId="16F931A9" w14:textId="55257DDB" w:rsidR="00000000" w:rsidRDefault="00000000">
      <w:pPr>
        <w:pStyle w:val="heading10"/>
        <w:rPr>
          <w:color w:val="007260"/>
        </w:rPr>
      </w:pPr>
      <w:r w:rsidRPr="00FD6AC5">
        <w:rPr>
          <w:color w:val="007260"/>
        </w:rPr>
        <w:t>Before you post — a 4-point check</w:t>
      </w:r>
    </w:p>
    <w:p w14:paraId="49BF6CB2" w14:textId="77777777" w:rsidR="004C06E9" w:rsidRDefault="00000000">
      <w:pPr>
        <w:pStyle w:val="ListParagraph"/>
        <w:numPr>
          <w:ilvl w:val="0"/>
          <w:numId w:val="2"/>
        </w:numPr>
        <w:spacing w:after="80"/>
      </w:pPr>
      <w:r>
        <w:t>Is every number verified and traceable to your data?</w:t>
      </w:r>
    </w:p>
    <w:p w14:paraId="5D985568" w14:textId="77777777" w:rsidR="004C06E9" w:rsidRDefault="7135AE30">
      <w:pPr>
        <w:spacing w:after="80"/>
        <w:ind w:left="520"/>
      </w:pPr>
      <w:r w:rsidRPr="7135AE30">
        <w:rPr>
          <w:i/>
          <w:iCs/>
          <w:color w:val="555555"/>
          <w:sz w:val="19"/>
          <w:szCs w:val="19"/>
          <w:lang w:val="en-US"/>
        </w:rPr>
        <w:t>If you can’t show the source, don’t post it.</w:t>
      </w:r>
    </w:p>
    <w:p w14:paraId="2CD941DD" w14:textId="77777777" w:rsidR="004C06E9" w:rsidRDefault="00000000">
      <w:pPr>
        <w:pStyle w:val="ListParagraph"/>
        <w:numPr>
          <w:ilvl w:val="0"/>
          <w:numId w:val="2"/>
        </w:numPr>
        <w:spacing w:after="80"/>
      </w:pPr>
      <w:r>
        <w:t>Have you stated the baseline and boundary?</w:t>
      </w:r>
    </w:p>
    <w:p w14:paraId="6D0FA849" w14:textId="77777777" w:rsidR="004C06E9" w:rsidRDefault="00000000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‘Down 20%’ means nothing without ‘since when, measured how’.</w:t>
      </w:r>
    </w:p>
    <w:p w14:paraId="3497EAEC" w14:textId="77777777" w:rsidR="004C06E9" w:rsidRDefault="7135AE30">
      <w:pPr>
        <w:pStyle w:val="ListParagraph"/>
        <w:numPr>
          <w:ilvl w:val="0"/>
          <w:numId w:val="2"/>
        </w:numPr>
        <w:spacing w:after="80"/>
      </w:pPr>
      <w:r w:rsidRPr="7135AE30">
        <w:rPr>
          <w:lang w:val="en-US"/>
        </w:rPr>
        <w:t xml:space="preserve">Would it survive a sceptical customer </w:t>
      </w:r>
      <w:proofErr w:type="gramStart"/>
      <w:r w:rsidRPr="7135AE30">
        <w:rPr>
          <w:lang w:val="en-US"/>
        </w:rPr>
        <w:t>asking</w:t>
      </w:r>
      <w:proofErr w:type="gramEnd"/>
      <w:r w:rsidRPr="7135AE30">
        <w:rPr>
          <w:lang w:val="en-US"/>
        </w:rPr>
        <w:t xml:space="preserve"> ‘prove it’?</w:t>
      </w:r>
    </w:p>
    <w:p w14:paraId="1341DE3C" w14:textId="77777777" w:rsidR="004C06E9" w:rsidRDefault="00000000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If not, soften the claim to what you can defend.</w:t>
      </w:r>
    </w:p>
    <w:p w14:paraId="1FBFF53C" w14:textId="77777777" w:rsidR="004C06E9" w:rsidRDefault="00000000">
      <w:pPr>
        <w:pStyle w:val="ListParagraph"/>
        <w:numPr>
          <w:ilvl w:val="0"/>
          <w:numId w:val="2"/>
        </w:numPr>
        <w:spacing w:after="80"/>
      </w:pPr>
      <w:r>
        <w:t>Has it been signed off?</w:t>
      </w:r>
    </w:p>
    <w:p w14:paraId="3364171F" w14:textId="77777777" w:rsidR="004C06E9" w:rsidRDefault="00000000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Marketing / EFWA per your brand rules (L1.09).</w:t>
      </w:r>
    </w:p>
    <w:p w14:paraId="60061E4C" w14:textId="77777777" w:rsidR="004C06E9" w:rsidRDefault="004C06E9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4C06E9" w14:paraId="74B3D6C6" w14:textId="77777777" w:rsidTr="009C7766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6DE924" w14:textId="77777777" w:rsidR="009C7766" w:rsidRDefault="009C7766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Safe vs risky, side by side</w:t>
            </w:r>
          </w:p>
          <w:p w14:paraId="1E95D156" w14:textId="278DFA76" w:rsidR="009C7766" w:rsidRDefault="009C7766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Risky: </w:t>
            </w:r>
            <w:r>
              <w:rPr>
                <w:color w:val="000000"/>
                <w:lang w:val="en-US"/>
              </w:rPr>
              <w:t xml:space="preserve">“We’re a zero-waste bakery! </w:t>
            </w:r>
            <w:r>
              <w:rPr>
                <w:rFonts w:ascii="Segoe UI Emoji" w:hAnsi="Segoe UI Emoji" w:cs="Segoe UI Emoji"/>
                <w:color w:val="000000"/>
                <w:lang w:val="en-US"/>
              </w:rPr>
              <w:t>❤️</w:t>
            </w:r>
            <w:r>
              <w:rPr>
                <w:color w:val="000000"/>
                <w:lang w:val="en-US"/>
              </w:rPr>
              <w:t>” (Almost certainly untrue and easily disproven.)</w:t>
            </w:r>
          </w:p>
          <w:p w14:paraId="5C320349" w14:textId="0CCE5BE9" w:rsidR="004C06E9" w:rsidRDefault="009C7766" w:rsidP="009C7766">
            <w:pPr>
              <w:spacing w:after="0"/>
            </w:pPr>
            <w:r>
              <w:rPr>
                <w:b/>
                <w:bCs/>
                <w:color w:val="000000"/>
                <w:lang w:val="en-US"/>
              </w:rPr>
              <w:t xml:space="preserve">Safe: </w:t>
            </w:r>
            <w:r>
              <w:rPr>
                <w:color w:val="000000"/>
                <w:lang w:val="en-US"/>
              </w:rPr>
              <w:t>“We’ve cut bakery waste 22% since 2024: 18 tonnes of bread saved. Still more to do. #EndFoodWaste #GreatUnwaste #TurnFoodWasteAround</w:t>
            </w:r>
          </w:p>
        </w:tc>
      </w:tr>
    </w:tbl>
    <w:p w14:paraId="44EAFD9C" w14:textId="77777777" w:rsidR="004C06E9" w:rsidRDefault="004C06E9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4C06E9" w14:paraId="32CFC64B" w14:textId="77777777" w:rsidTr="7135AE30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BAA314" w14:textId="77777777" w:rsidR="004C06E9" w:rsidRDefault="00000000">
            <w:pPr>
              <w:spacing w:after="60"/>
            </w:pPr>
            <w:r>
              <w:rPr>
                <w:b/>
                <w:bCs/>
                <w:color w:val="555555"/>
                <w:sz w:val="22"/>
                <w:szCs w:val="22"/>
              </w:rPr>
              <w:t>Using this document</w:t>
            </w:r>
          </w:p>
          <w:p w14:paraId="1604B19B" w14:textId="77777777" w:rsidR="004C06E9" w:rsidRDefault="7135AE30">
            <w:pPr>
              <w:spacing w:after="0"/>
            </w:pPr>
            <w:r w:rsidRPr="7135AE30">
              <w:rPr>
                <w:lang w:val="en-US"/>
              </w:rPr>
              <w:t xml:space="preserve">Yellow highlighted </w:t>
            </w:r>
            <w:proofErr w:type="gramStart"/>
            <w:r w:rsidRPr="7135AE30">
              <w:rPr>
                <w:b/>
                <w:bCs/>
                <w:color w:val="C62828"/>
                <w:highlight w:val="yellow"/>
                <w:lang w:val="en-US"/>
              </w:rPr>
              <w:t>[ CLIENT</w:t>
            </w:r>
            <w:proofErr w:type="gramEnd"/>
            <w:r w:rsidRPr="7135AE30">
              <w:rPr>
                <w:b/>
                <w:bCs/>
                <w:color w:val="C62828"/>
                <w:highlight w:val="yellow"/>
                <w:lang w:val="en-US"/>
              </w:rPr>
              <w:t xml:space="preserve"> TO </w:t>
            </w:r>
            <w:proofErr w:type="gramStart"/>
            <w:r w:rsidRPr="7135AE30">
              <w:rPr>
                <w:b/>
                <w:bCs/>
                <w:color w:val="C62828"/>
                <w:highlight w:val="yellow"/>
                <w:lang w:val="en-US"/>
              </w:rPr>
              <w:t>COMPLETE ]</w:t>
            </w:r>
            <w:proofErr w:type="gramEnd"/>
            <w:r w:rsidRPr="7135AE30">
              <w:rPr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6D50FEEA" w14:textId="77777777" w:rsidR="00B80B21" w:rsidRDefault="00B80B21"/>
    <w:sectPr w:rsidR="00B80B21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9C55" w14:textId="77777777" w:rsidR="00B80B21" w:rsidRDefault="00B80B21">
      <w:pPr>
        <w:spacing w:after="0" w:line="240" w:lineRule="auto"/>
      </w:pPr>
      <w:r>
        <w:separator/>
      </w:r>
    </w:p>
  </w:endnote>
  <w:endnote w:type="continuationSeparator" w:id="0">
    <w:p w14:paraId="37C91C22" w14:textId="77777777" w:rsidR="00B80B21" w:rsidRDefault="00B8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54F71FDB" w:rsidR="004C06E9" w:rsidRDefault="7135AE30" w:rsidP="7135AE30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7135AE30">
      <w:rPr>
        <w:color w:val="555555"/>
        <w:sz w:val="15"/>
        <w:szCs w:val="15"/>
        <w:lang w:val="en-US"/>
      </w:rPr>
      <w:t>End Food Waste Australia</w:t>
    </w:r>
    <w:r w:rsidR="00BA4936">
      <w:rPr>
        <w:color w:val="555555"/>
        <w:sz w:val="15"/>
        <w:szCs w:val="15"/>
        <w:lang w:val="en-US"/>
      </w:rPr>
      <w:t>:</w:t>
    </w:r>
    <w:r w:rsidRPr="7135AE30">
      <w:rPr>
        <w:color w:val="555555"/>
        <w:sz w:val="15"/>
        <w:szCs w:val="15"/>
        <w:lang w:val="en-US"/>
      </w:rPr>
      <w:t xml:space="preserve"> Commercial-in-confidence</w:t>
    </w:r>
    <w:r w:rsidR="00BA4936">
      <w:rPr>
        <w:color w:val="555555"/>
        <w:sz w:val="15"/>
        <w:szCs w:val="15"/>
        <w:lang w:val="en-US"/>
      </w:rPr>
      <w:t xml:space="preserve"> </w:t>
    </w:r>
    <w:r w:rsidRPr="7135AE30">
      <w:rPr>
        <w:color w:val="555555"/>
        <w:sz w:val="15"/>
        <w:szCs w:val="15"/>
        <w:lang w:val="en-US"/>
      </w:rPr>
      <w:t xml:space="preserve">Page </w:t>
    </w:r>
    <w:r w:rsidR="00000000" w:rsidRPr="7135AE30">
      <w:rPr>
        <w:color w:val="555555"/>
        <w:sz w:val="15"/>
        <w:szCs w:val="15"/>
        <w:lang w:val="en-US"/>
      </w:rPr>
      <w:fldChar w:fldCharType="begin"/>
    </w:r>
    <w:r w:rsidR="00000000" w:rsidRPr="7135AE30">
      <w:rPr>
        <w:color w:val="555555"/>
        <w:sz w:val="15"/>
        <w:szCs w:val="15"/>
      </w:rPr>
      <w:instrText>PAGE</w:instrText>
    </w:r>
    <w:r w:rsidR="00000000" w:rsidRPr="7135AE30">
      <w:rPr>
        <w:color w:val="555555"/>
        <w:sz w:val="15"/>
        <w:szCs w:val="15"/>
      </w:rPr>
      <w:fldChar w:fldCharType="separate"/>
    </w:r>
    <w:r w:rsidR="00EB709F">
      <w:rPr>
        <w:noProof/>
        <w:color w:val="555555"/>
        <w:sz w:val="15"/>
        <w:szCs w:val="15"/>
      </w:rPr>
      <w:t>1</w:t>
    </w:r>
    <w:r w:rsidR="00000000" w:rsidRPr="7135AE30">
      <w:rPr>
        <w:color w:val="555555"/>
        <w:sz w:val="15"/>
        <w:szCs w:val="15"/>
        <w:lang w:val="en-US"/>
      </w:rPr>
      <w:fldChar w:fldCharType="end"/>
    </w:r>
    <w:r w:rsidRPr="7135AE30">
      <w:rPr>
        <w:color w:val="555555"/>
        <w:sz w:val="15"/>
        <w:szCs w:val="15"/>
        <w:lang w:val="en-US"/>
      </w:rPr>
      <w:t xml:space="preserve"> of </w:t>
    </w:r>
    <w:r w:rsidR="00000000" w:rsidRPr="7135AE30">
      <w:rPr>
        <w:color w:val="555555"/>
        <w:sz w:val="15"/>
        <w:szCs w:val="15"/>
        <w:lang w:val="en-US"/>
      </w:rPr>
      <w:fldChar w:fldCharType="begin"/>
    </w:r>
    <w:r w:rsidR="00000000" w:rsidRPr="7135AE30">
      <w:rPr>
        <w:color w:val="555555"/>
        <w:sz w:val="15"/>
        <w:szCs w:val="15"/>
      </w:rPr>
      <w:instrText>NUMPAGES</w:instrText>
    </w:r>
    <w:r w:rsidR="00000000" w:rsidRPr="7135AE30">
      <w:rPr>
        <w:color w:val="555555"/>
        <w:sz w:val="15"/>
        <w:szCs w:val="15"/>
      </w:rPr>
      <w:fldChar w:fldCharType="separate"/>
    </w:r>
    <w:r w:rsidR="00EB709F">
      <w:rPr>
        <w:noProof/>
        <w:color w:val="555555"/>
        <w:sz w:val="15"/>
        <w:szCs w:val="15"/>
      </w:rPr>
      <w:t>2</w:t>
    </w:r>
    <w:r w:rsidR="00000000" w:rsidRPr="7135AE30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9343" w14:textId="77777777" w:rsidR="00B80B21" w:rsidRDefault="00B80B21">
      <w:pPr>
        <w:spacing w:after="0" w:line="240" w:lineRule="auto"/>
      </w:pPr>
      <w:r>
        <w:separator/>
      </w:r>
    </w:p>
  </w:footnote>
  <w:footnote w:type="continuationSeparator" w:id="0">
    <w:p w14:paraId="7E476440" w14:textId="77777777" w:rsidR="00B80B21" w:rsidRDefault="00B8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A9AE" w14:textId="5B56D9CE" w:rsidR="004C06E9" w:rsidRDefault="00BA4936" w:rsidP="5216C7B9">
    <w:pPr>
      <w:pBdr>
        <w:bottom w:val="single" w:sz="6" w:space="4" w:color="2E7D32"/>
      </w:pBdr>
      <w:tabs>
        <w:tab w:val="right" w:pos="10080"/>
      </w:tabs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4B2FBAA7" wp14:editId="31DAA77F">
          <wp:extent cx="2133600" cy="583777"/>
          <wp:effectExtent l="0" t="0" r="0" b="0"/>
          <wp:docPr id="259577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577319" name="Picture 259577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484" cy="587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7260"/>
        <w:sz w:val="16"/>
        <w:szCs w:val="16"/>
      </w:rPr>
      <w:br/>
    </w:r>
    <w:r w:rsidR="5216C7B9" w:rsidRPr="000C5B2D">
      <w:rPr>
        <w:b/>
        <w:bCs/>
        <w:color w:val="007260"/>
        <w:sz w:val="16"/>
        <w:szCs w:val="16"/>
      </w:rPr>
      <w:t>EFWA Excellence Hub</w:t>
    </w:r>
    <w:r w:rsidR="000C5B2D">
      <w:rPr>
        <w:b/>
        <w:bCs/>
        <w:color w:val="2E7D32"/>
        <w:sz w:val="16"/>
        <w:szCs w:val="16"/>
      </w:rPr>
      <w:t xml:space="preserve"> </w:t>
    </w:r>
    <w:r w:rsidR="5216C7B9" w:rsidRPr="5216C7B9">
      <w:rPr>
        <w:color w:val="555555"/>
        <w:sz w:val="16"/>
        <w:szCs w:val="16"/>
      </w:rPr>
      <w:t>L3 · Social Templates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CC3B"/>
    <w:multiLevelType w:val="hybridMultilevel"/>
    <w:tmpl w:val="930CC578"/>
    <w:lvl w:ilvl="0" w:tplc="3E14E4D2">
      <w:start w:val="1"/>
      <w:numFmt w:val="bullet"/>
      <w:lvlText w:val="●"/>
      <w:lvlJc w:val="left"/>
      <w:pPr>
        <w:ind w:left="720" w:hanging="360"/>
      </w:pPr>
    </w:lvl>
    <w:lvl w:ilvl="1" w:tplc="EEA60308">
      <w:start w:val="1"/>
      <w:numFmt w:val="bullet"/>
      <w:lvlText w:val="○"/>
      <w:lvlJc w:val="left"/>
      <w:pPr>
        <w:ind w:left="1440" w:hanging="360"/>
      </w:pPr>
    </w:lvl>
    <w:lvl w:ilvl="2" w:tplc="C9184386">
      <w:start w:val="1"/>
      <w:numFmt w:val="bullet"/>
      <w:lvlText w:val="■"/>
      <w:lvlJc w:val="left"/>
      <w:pPr>
        <w:ind w:left="2160" w:hanging="360"/>
      </w:pPr>
    </w:lvl>
    <w:lvl w:ilvl="3" w:tplc="E7E24622">
      <w:start w:val="1"/>
      <w:numFmt w:val="bullet"/>
      <w:lvlText w:val="●"/>
      <w:lvlJc w:val="left"/>
      <w:pPr>
        <w:ind w:left="2880" w:hanging="360"/>
      </w:pPr>
    </w:lvl>
    <w:lvl w:ilvl="4" w:tplc="F8C408F8">
      <w:start w:val="1"/>
      <w:numFmt w:val="bullet"/>
      <w:lvlText w:val="○"/>
      <w:lvlJc w:val="left"/>
      <w:pPr>
        <w:ind w:left="3600" w:hanging="360"/>
      </w:pPr>
    </w:lvl>
    <w:lvl w:ilvl="5" w:tplc="7786C4B0">
      <w:start w:val="1"/>
      <w:numFmt w:val="bullet"/>
      <w:lvlText w:val="■"/>
      <w:lvlJc w:val="left"/>
      <w:pPr>
        <w:ind w:left="4320" w:hanging="360"/>
      </w:pPr>
    </w:lvl>
    <w:lvl w:ilvl="6" w:tplc="462A4DD0">
      <w:start w:val="1"/>
      <w:numFmt w:val="bullet"/>
      <w:lvlText w:val="●"/>
      <w:lvlJc w:val="left"/>
      <w:pPr>
        <w:ind w:left="5040" w:hanging="360"/>
      </w:pPr>
    </w:lvl>
    <w:lvl w:ilvl="7" w:tplc="B0ECE4CC">
      <w:start w:val="1"/>
      <w:numFmt w:val="bullet"/>
      <w:lvlText w:val="●"/>
      <w:lvlJc w:val="left"/>
      <w:pPr>
        <w:ind w:left="5760" w:hanging="360"/>
      </w:pPr>
    </w:lvl>
    <w:lvl w:ilvl="8" w:tplc="1FF4525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6B62A5C"/>
    <w:multiLevelType w:val="hybridMultilevel"/>
    <w:tmpl w:val="9634E936"/>
    <w:lvl w:ilvl="0" w:tplc="3ADA351A">
      <w:start w:val="1"/>
      <w:numFmt w:val="bullet"/>
      <w:lvlText w:val="•"/>
      <w:lvlJc w:val="left"/>
      <w:pPr>
        <w:ind w:left="520" w:hanging="260"/>
      </w:pPr>
    </w:lvl>
    <w:lvl w:ilvl="1" w:tplc="B440AAA8">
      <w:numFmt w:val="decimal"/>
      <w:lvlText w:val=""/>
      <w:lvlJc w:val="left"/>
    </w:lvl>
    <w:lvl w:ilvl="2" w:tplc="97180B3E">
      <w:numFmt w:val="decimal"/>
      <w:lvlText w:val=""/>
      <w:lvlJc w:val="left"/>
    </w:lvl>
    <w:lvl w:ilvl="3" w:tplc="B5864474">
      <w:numFmt w:val="decimal"/>
      <w:lvlText w:val=""/>
      <w:lvlJc w:val="left"/>
    </w:lvl>
    <w:lvl w:ilvl="4" w:tplc="8B3E5222">
      <w:numFmt w:val="decimal"/>
      <w:lvlText w:val=""/>
      <w:lvlJc w:val="left"/>
    </w:lvl>
    <w:lvl w:ilvl="5" w:tplc="74EE67FA">
      <w:numFmt w:val="decimal"/>
      <w:lvlText w:val=""/>
      <w:lvlJc w:val="left"/>
    </w:lvl>
    <w:lvl w:ilvl="6" w:tplc="82EE4D98">
      <w:numFmt w:val="decimal"/>
      <w:lvlText w:val=""/>
      <w:lvlJc w:val="left"/>
    </w:lvl>
    <w:lvl w:ilvl="7" w:tplc="39FCCC82">
      <w:numFmt w:val="decimal"/>
      <w:lvlText w:val=""/>
      <w:lvlJc w:val="left"/>
    </w:lvl>
    <w:lvl w:ilvl="8" w:tplc="2AF8EF14">
      <w:numFmt w:val="decimal"/>
      <w:lvlText w:val=""/>
      <w:lvlJc w:val="left"/>
    </w:lvl>
  </w:abstractNum>
  <w:abstractNum w:abstractNumId="2" w15:restartNumberingAfterBreak="0">
    <w:nsid w:val="53DB3554"/>
    <w:multiLevelType w:val="hybridMultilevel"/>
    <w:tmpl w:val="236409B6"/>
    <w:lvl w:ilvl="0" w:tplc="C56EB2B6">
      <w:start w:val="1"/>
      <w:numFmt w:val="bullet"/>
      <w:lvlText w:val="☐"/>
      <w:lvlJc w:val="left"/>
      <w:pPr>
        <w:ind w:left="520" w:hanging="300"/>
      </w:pPr>
    </w:lvl>
    <w:lvl w:ilvl="1" w:tplc="7F927F78">
      <w:numFmt w:val="decimal"/>
      <w:lvlText w:val=""/>
      <w:lvlJc w:val="left"/>
    </w:lvl>
    <w:lvl w:ilvl="2" w:tplc="9F18C808">
      <w:numFmt w:val="decimal"/>
      <w:lvlText w:val=""/>
      <w:lvlJc w:val="left"/>
    </w:lvl>
    <w:lvl w:ilvl="3" w:tplc="8CE494BA">
      <w:numFmt w:val="decimal"/>
      <w:lvlText w:val=""/>
      <w:lvlJc w:val="left"/>
    </w:lvl>
    <w:lvl w:ilvl="4" w:tplc="32485AE8">
      <w:numFmt w:val="decimal"/>
      <w:lvlText w:val=""/>
      <w:lvlJc w:val="left"/>
    </w:lvl>
    <w:lvl w:ilvl="5" w:tplc="DE98002E">
      <w:numFmt w:val="decimal"/>
      <w:lvlText w:val=""/>
      <w:lvlJc w:val="left"/>
    </w:lvl>
    <w:lvl w:ilvl="6" w:tplc="4EC07950">
      <w:numFmt w:val="decimal"/>
      <w:lvlText w:val=""/>
      <w:lvlJc w:val="left"/>
    </w:lvl>
    <w:lvl w:ilvl="7" w:tplc="7958B816">
      <w:numFmt w:val="decimal"/>
      <w:lvlText w:val=""/>
      <w:lvlJc w:val="left"/>
    </w:lvl>
    <w:lvl w:ilvl="8" w:tplc="C98E0B42">
      <w:numFmt w:val="decimal"/>
      <w:lvlText w:val=""/>
      <w:lvlJc w:val="left"/>
    </w:lvl>
  </w:abstractNum>
  <w:abstractNum w:abstractNumId="3" w15:restartNumberingAfterBreak="0">
    <w:nsid w:val="756D9179"/>
    <w:multiLevelType w:val="hybridMultilevel"/>
    <w:tmpl w:val="8272E90A"/>
    <w:lvl w:ilvl="0" w:tplc="AC3E4580">
      <w:start w:val="1"/>
      <w:numFmt w:val="decimal"/>
      <w:lvlText w:val="%1."/>
      <w:lvlJc w:val="left"/>
      <w:pPr>
        <w:ind w:left="520" w:hanging="300"/>
      </w:pPr>
    </w:lvl>
    <w:lvl w:ilvl="1" w:tplc="95683E6E">
      <w:numFmt w:val="decimal"/>
      <w:lvlText w:val=""/>
      <w:lvlJc w:val="left"/>
    </w:lvl>
    <w:lvl w:ilvl="2" w:tplc="8E7A4C68">
      <w:numFmt w:val="decimal"/>
      <w:lvlText w:val=""/>
      <w:lvlJc w:val="left"/>
    </w:lvl>
    <w:lvl w:ilvl="3" w:tplc="A0F8FAA4">
      <w:numFmt w:val="decimal"/>
      <w:lvlText w:val=""/>
      <w:lvlJc w:val="left"/>
    </w:lvl>
    <w:lvl w:ilvl="4" w:tplc="05FA8D08">
      <w:numFmt w:val="decimal"/>
      <w:lvlText w:val=""/>
      <w:lvlJc w:val="left"/>
    </w:lvl>
    <w:lvl w:ilvl="5" w:tplc="158E66B0">
      <w:numFmt w:val="decimal"/>
      <w:lvlText w:val=""/>
      <w:lvlJc w:val="left"/>
    </w:lvl>
    <w:lvl w:ilvl="6" w:tplc="02F6D394">
      <w:numFmt w:val="decimal"/>
      <w:lvlText w:val=""/>
      <w:lvlJc w:val="left"/>
    </w:lvl>
    <w:lvl w:ilvl="7" w:tplc="61BAA3A4">
      <w:numFmt w:val="decimal"/>
      <w:lvlText w:val=""/>
      <w:lvlJc w:val="left"/>
    </w:lvl>
    <w:lvl w:ilvl="8" w:tplc="71786D80">
      <w:numFmt w:val="decimal"/>
      <w:lvlText w:val=""/>
      <w:lvlJc w:val="left"/>
    </w:lvl>
  </w:abstractNum>
  <w:num w:numId="1" w16cid:durableId="1873690253">
    <w:abstractNumId w:val="0"/>
    <w:lvlOverride w:ilvl="0">
      <w:startOverride w:val="1"/>
    </w:lvlOverride>
  </w:num>
  <w:num w:numId="2" w16cid:durableId="164785622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35AE30"/>
    <w:rsid w:val="000C5B2D"/>
    <w:rsid w:val="00163927"/>
    <w:rsid w:val="002B11F4"/>
    <w:rsid w:val="003C2F93"/>
    <w:rsid w:val="004C06E9"/>
    <w:rsid w:val="00575463"/>
    <w:rsid w:val="00597311"/>
    <w:rsid w:val="009C7766"/>
    <w:rsid w:val="00A33069"/>
    <w:rsid w:val="00AE2970"/>
    <w:rsid w:val="00B05763"/>
    <w:rsid w:val="00B80B21"/>
    <w:rsid w:val="00BA4936"/>
    <w:rsid w:val="00C159D2"/>
    <w:rsid w:val="00CF324C"/>
    <w:rsid w:val="00D2397B"/>
    <w:rsid w:val="00D2673A"/>
    <w:rsid w:val="00EB709F"/>
    <w:rsid w:val="00FD6AC5"/>
    <w:rsid w:val="2291D7B8"/>
    <w:rsid w:val="5216C7B9"/>
    <w:rsid w:val="7135AE30"/>
    <w:rsid w:val="783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7AD53"/>
  <w15:docId w15:val="{1AD50BC5-D09E-4242-9AF3-05447307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5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B2D"/>
  </w:style>
  <w:style w:type="paragraph" w:styleId="Footer">
    <w:name w:val="footer"/>
    <w:basedOn w:val="Normal"/>
    <w:link w:val="FooterChar"/>
    <w:uiPriority w:val="99"/>
    <w:unhideWhenUsed/>
    <w:rsid w:val="000C5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Props1.xml><?xml version="1.0" encoding="utf-8"?>
<ds:datastoreItem xmlns:ds="http://schemas.openxmlformats.org/officeDocument/2006/customXml" ds:itemID="{A62E97E0-31CC-483E-B947-2C5E7CD2B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ED723-20E6-4095-947B-7F6132DFB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E0A61-1F66-46C1-96D8-B613A64A8656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1947</Characters>
  <Application>Microsoft Office Word</Application>
  <DocSecurity>0</DocSecurity>
  <Lines>60</Lines>
  <Paragraphs>45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12</cp:revision>
  <dcterms:created xsi:type="dcterms:W3CDTF">2026-07-03T05:28:00Z</dcterms:created>
  <dcterms:modified xsi:type="dcterms:W3CDTF">2026-07-13T02:15:00Z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0x010100C2F432F45DD22141ADF8AA9A6C9A83AC</vt:lpwstr>
  </property>
  <property fmtid="{D5CDD505-2E9C-101B-9397-08002B2CF9AE}" pid="3" name="MediaServiceImageTags">
    <vt:lpwstr/>
  </property>
</Properties>
</file>